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3B" w:rsidRPr="001615E3" w:rsidRDefault="009D59F7" w:rsidP="001615E3">
      <w:r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67"/>
        <w:gridCol w:w="2404"/>
        <w:gridCol w:w="949"/>
        <w:gridCol w:w="882"/>
        <w:gridCol w:w="882"/>
        <w:gridCol w:w="882"/>
        <w:gridCol w:w="884"/>
      </w:tblGrid>
      <w:tr w:rsidR="00271A3B" w:rsidTr="00271A3B"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TOETSMATRIJS</w:t>
            </w:r>
          </w:p>
        </w:tc>
      </w:tr>
      <w:tr w:rsidR="00271A3B" w:rsidTr="004351AA">
        <w:tc>
          <w:tcPr>
            <w:tcW w:w="23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Vaardigheid:  LUISTEREN</w:t>
            </w:r>
          </w:p>
        </w:tc>
        <w:tc>
          <w:tcPr>
            <w:tcW w:w="262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ERK-niveau:  B1</w:t>
            </w:r>
          </w:p>
        </w:tc>
      </w:tr>
      <w:tr w:rsidR="00271A3B" w:rsidRPr="00992570" w:rsidTr="00271A3B">
        <w:trPr>
          <w:cantSplit/>
          <w:trHeight w:val="1134"/>
        </w:trPr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71A3B" w:rsidRDefault="004351AA">
            <w:pPr>
              <w:spacing w:after="200" w:line="276" w:lineRule="auto"/>
              <w:jc w:val="center"/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Subvaardig</w:t>
            </w:r>
            <w:r w:rsidR="00271A3B">
              <w:rPr>
                <w:rFonts w:cs="Arial"/>
                <w:b/>
                <w:szCs w:val="18"/>
                <w:lang w:eastAsia="en-US"/>
              </w:rPr>
              <w:t>heid</w:t>
            </w:r>
          </w:p>
        </w:tc>
        <w:tc>
          <w:tcPr>
            <w:tcW w:w="1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71A3B" w:rsidRDefault="00992570">
            <w:pPr>
              <w:spacing w:after="200" w:line="276" w:lineRule="auto"/>
              <w:jc w:val="center"/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Can-</w:t>
            </w:r>
            <w:bookmarkStart w:id="0" w:name="_GoBack"/>
            <w:bookmarkEnd w:id="0"/>
            <w:r>
              <w:rPr>
                <w:rFonts w:cs="Arial"/>
                <w:b/>
                <w:szCs w:val="18"/>
                <w:lang w:eastAsia="en-US"/>
              </w:rPr>
              <w:t xml:space="preserve">do </w:t>
            </w:r>
            <w:r w:rsidR="00271A3B">
              <w:rPr>
                <w:rFonts w:cs="Arial"/>
                <w:b/>
                <w:szCs w:val="18"/>
                <w:lang w:eastAsia="en-US"/>
              </w:rPr>
              <w:t>statement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tbRl"/>
            <w:vAlign w:val="center"/>
            <w:hideMark/>
          </w:tcPr>
          <w:p w:rsidR="00271A3B" w:rsidRDefault="00271A3B">
            <w:pPr>
              <w:spacing w:after="200" w:line="276" w:lineRule="auto"/>
              <w:ind w:right="113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Dagelijks leven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tbRl"/>
            <w:vAlign w:val="center"/>
            <w:hideMark/>
          </w:tcPr>
          <w:p w:rsidR="00271A3B" w:rsidRDefault="00271A3B">
            <w:pPr>
              <w:spacing w:after="200" w:line="276" w:lineRule="auto"/>
              <w:ind w:right="113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Publiek domein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tbRl"/>
            <w:vAlign w:val="center"/>
            <w:hideMark/>
          </w:tcPr>
          <w:p w:rsidR="00271A3B" w:rsidRDefault="00271A3B">
            <w:pPr>
              <w:spacing w:after="200" w:line="276" w:lineRule="auto"/>
              <w:ind w:right="113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Opleiding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tbRl"/>
            <w:vAlign w:val="center"/>
            <w:hideMark/>
          </w:tcPr>
          <w:p w:rsidR="00271A3B" w:rsidRDefault="00271A3B">
            <w:pPr>
              <w:spacing w:after="200" w:line="276" w:lineRule="auto"/>
              <w:ind w:right="113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Werk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tbRl"/>
            <w:vAlign w:val="center"/>
            <w:hideMark/>
          </w:tcPr>
          <w:p w:rsidR="00271A3B" w:rsidRDefault="00271A3B">
            <w:pPr>
              <w:spacing w:after="200" w:line="276" w:lineRule="auto"/>
              <w:ind w:right="113"/>
              <w:jc w:val="center"/>
              <w:rPr>
                <w:rFonts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cs="Arial"/>
                <w:b/>
                <w:sz w:val="16"/>
                <w:szCs w:val="16"/>
                <w:lang w:val="en-US" w:eastAsia="en-US"/>
              </w:rPr>
              <w:t>Aantal opg. per can do-statement</w:t>
            </w:r>
          </w:p>
        </w:tc>
      </w:tr>
      <w:tr w:rsidR="00271A3B" w:rsidTr="00271A3B">
        <w:trPr>
          <w:trHeight w:val="1701"/>
        </w:trPr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line="240" w:lineRule="atLeast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Een moedertaalspreker als gesprekspartner begrijpen</w:t>
            </w:r>
          </w:p>
        </w:tc>
        <w:tc>
          <w:tcPr>
            <w:tcW w:w="1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pStyle w:val="Stijltabelopsomming"/>
            </w:pPr>
            <w:r>
              <w:t>Kan helder uitgesproken spraak volgen die in alledaagse conversatie tot hem of haar gericht wordt, maar zal soms moeten vragen om herhaling van bepaalde woorden en zinnen.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271A3B" w:rsidTr="00271A3B">
        <w:trPr>
          <w:trHeight w:val="1701"/>
        </w:trPr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4351AA">
            <w:pPr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Gesprekken tussen moedertaal-</w:t>
            </w:r>
          </w:p>
          <w:p w:rsidR="00271A3B" w:rsidRDefault="00271A3B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sprekers begrijpen</w:t>
            </w:r>
          </w:p>
        </w:tc>
        <w:tc>
          <w:tcPr>
            <w:tcW w:w="1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pStyle w:val="Stijltabelopsomming"/>
            </w:pPr>
            <w:r>
              <w:t xml:space="preserve">Kan over het algemeen de hoofdpunten volgen van een uitgebreide, informele  discussie die rondom hem of haar wordt gevoerd. </w:t>
            </w:r>
          </w:p>
          <w:p w:rsidR="00271A3B" w:rsidRDefault="00271A3B">
            <w:pPr>
              <w:pStyle w:val="Stijltabelopsomming"/>
            </w:pPr>
            <w:r>
              <w:t>Kan veel volgen van wat rondom hem of haar wordt gezegd over algemene onderwerpen. (B1+)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instrText xml:space="preserve"> {=SUM(LEFT)} </w:instrTex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71A3B" w:rsidTr="00271A3B">
        <w:trPr>
          <w:trHeight w:val="1009"/>
        </w:trPr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Luisteren als lid van het aanwezige publiek</w:t>
            </w:r>
          </w:p>
        </w:tc>
        <w:tc>
          <w:tcPr>
            <w:tcW w:w="1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pStyle w:val="Stijltabelopsomming"/>
            </w:pPr>
            <w:r>
              <w:t>Kan een voordracht of toespraak volgen binnen het eigen vakgebied. (B1+)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271A3B" w:rsidTr="00271A3B">
        <w:trPr>
          <w:trHeight w:val="1340"/>
        </w:trPr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Luisteren naar mededelingen en instructies</w:t>
            </w:r>
          </w:p>
        </w:tc>
        <w:tc>
          <w:tcPr>
            <w:tcW w:w="1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pStyle w:val="Stijltabelopsomming"/>
            </w:pPr>
            <w:r>
              <w:t>Kan eenvoudige technische informatie begrijpen.</w:t>
            </w:r>
          </w:p>
          <w:p w:rsidR="00271A3B" w:rsidRDefault="00271A3B">
            <w:pPr>
              <w:pStyle w:val="Stijltabelopsomming"/>
            </w:pPr>
            <w:r>
              <w:t>Kan gedetailleerde aanwijzingen volgen.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4351AA" w:rsidRDefault="004351AA">
      <w:r>
        <w:br w:type="page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67"/>
        <w:gridCol w:w="2404"/>
        <w:gridCol w:w="949"/>
        <w:gridCol w:w="882"/>
        <w:gridCol w:w="882"/>
        <w:gridCol w:w="882"/>
        <w:gridCol w:w="884"/>
      </w:tblGrid>
      <w:tr w:rsidR="00271A3B" w:rsidTr="00271A3B">
        <w:trPr>
          <w:trHeight w:val="3515"/>
        </w:trPr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lastRenderedPageBreak/>
              <w:t>Kijken en luisteren naar audiovisuele media</w:t>
            </w:r>
          </w:p>
        </w:tc>
        <w:tc>
          <w:tcPr>
            <w:tcW w:w="1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pStyle w:val="Stijltabelopsomming"/>
            </w:pPr>
            <w:r>
              <w:t>Kan de hoofdpunten  verstaan van nieuwsberichten op de radio en van eenvoudiger opgenomen materiaal over vertrouwde onderwerpen.</w:t>
            </w:r>
          </w:p>
          <w:p w:rsidR="00271A3B" w:rsidRDefault="00271A3B">
            <w:pPr>
              <w:pStyle w:val="Stijltabelopsomming"/>
            </w:pPr>
            <w:r>
              <w:t>Kan de inhoudelijke informatie van het meeste opgenomen of uitgezonden  geluidsmateriaal over onderwerpen van persoonlijk belang verstaan (B1+).</w:t>
            </w:r>
          </w:p>
          <w:p w:rsidR="00271A3B" w:rsidRDefault="00271A3B">
            <w:pPr>
              <w:pStyle w:val="Stijltabelopsomming"/>
            </w:pPr>
            <w:r>
              <w:t>Kan veel films volgen waarin een groot deel van de verhaallijn wordt gedragen door visuele effecten en actiescènes, en die helder worden gepresenteerd in directe taal.</w:t>
            </w:r>
          </w:p>
          <w:p w:rsidR="00271A3B" w:rsidRDefault="00271A3B">
            <w:pPr>
              <w:pStyle w:val="Stijltabelopsomming"/>
            </w:pPr>
            <w:r>
              <w:t>Kan de hoofdpunten vatten van televisieprogramma’s over vertrouwde onderwerpen wanneer deze betrekkelijk langzaam en helder worden gepresenteerd.</w:t>
            </w:r>
          </w:p>
          <w:p w:rsidR="00271A3B" w:rsidRDefault="00271A3B">
            <w:pPr>
              <w:pStyle w:val="Stijltabelopsomming"/>
            </w:pPr>
            <w:r>
              <w:t>Kan een groot deel begrijpen van veel televisieprogramma’s over onderwerpen van persoonlijk belang, zoals vraaggesprekken, korte voordrachten en nieuwsverslagen, wanneer deze betrekkelijk langzaam en helder worden gepresenteerd (B1+).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271A3B" w:rsidTr="004351AA">
        <w:tc>
          <w:tcPr>
            <w:tcW w:w="23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Aantal opgaven per domein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71A3B" w:rsidRDefault="00271A3B">
            <w:pPr>
              <w:spacing w:after="200" w:line="276" w:lineRule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71A3B" w:rsidRDefault="00271A3B">
            <w:pPr>
              <w:spacing w:after="200" w:line="276" w:lineRule="auto"/>
              <w:jc w:val="center"/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Eind-totaal:</w:t>
            </w:r>
            <w:r>
              <w:rPr>
                <w:rFonts w:cs="Arial"/>
                <w:b/>
                <w:szCs w:val="18"/>
                <w:lang w:eastAsia="en-US"/>
              </w:rPr>
              <w:br/>
            </w:r>
          </w:p>
        </w:tc>
      </w:tr>
    </w:tbl>
    <w:p w:rsidR="00271A3B" w:rsidRDefault="00271A3B" w:rsidP="00271A3B">
      <w:pPr>
        <w:rPr>
          <w:rFonts w:cstheme="minorBidi"/>
          <w:lang w:eastAsia="zh-CN"/>
        </w:rPr>
      </w:pPr>
    </w:p>
    <w:p w:rsidR="00E51397" w:rsidRPr="001615E3" w:rsidRDefault="00E51397" w:rsidP="001615E3"/>
    <w:sectPr w:rsidR="00E51397" w:rsidRPr="001615E3" w:rsidSect="00DD4603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1" layoutInCell="0" allowOverlap="1" wp14:anchorId="2BCD3FC9" wp14:editId="7C14BB1D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 xml:space="preserve">Bron: </w:t>
    </w:r>
    <w:r w:rsidR="004351AA" w:rsidRPr="004351AA">
      <w:t>Handreiking SE Chinese Taal en Cultuur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992570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43"/>
    <w:rsid w:val="000C3B27"/>
    <w:rsid w:val="001615E3"/>
    <w:rsid w:val="001A565A"/>
    <w:rsid w:val="00227972"/>
    <w:rsid w:val="00235D22"/>
    <w:rsid w:val="00271A3B"/>
    <w:rsid w:val="003E0EA5"/>
    <w:rsid w:val="004351AA"/>
    <w:rsid w:val="006B2889"/>
    <w:rsid w:val="00762834"/>
    <w:rsid w:val="007F016D"/>
    <w:rsid w:val="008038A1"/>
    <w:rsid w:val="0088760E"/>
    <w:rsid w:val="00890B33"/>
    <w:rsid w:val="00992570"/>
    <w:rsid w:val="00995FAA"/>
    <w:rsid w:val="009D59F7"/>
    <w:rsid w:val="00A62CF2"/>
    <w:rsid w:val="00A845AF"/>
    <w:rsid w:val="00CC3512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basedOn w:val="Standaardalinea-lettertype"/>
    <w:link w:val="Stijltabelopsomming"/>
    <w:locked/>
    <w:rsid w:val="00271A3B"/>
    <w:rPr>
      <w:rFonts w:ascii="Calibri" w:eastAsia="SimSun" w:hAnsi="Calibri"/>
      <w:sz w:val="16"/>
      <w:szCs w:val="16"/>
      <w:lang w:eastAsia="en-US"/>
    </w:rPr>
  </w:style>
  <w:style w:type="paragraph" w:customStyle="1" w:styleId="Stijltabelopsomming">
    <w:name w:val="Stijltabel opsomming"/>
    <w:basedOn w:val="Lijstalinea"/>
    <w:link w:val="StijltabelopsommingChar"/>
    <w:qFormat/>
    <w:rsid w:val="00271A3B"/>
    <w:pPr>
      <w:numPr>
        <w:numId w:val="1"/>
      </w:numPr>
      <w:overflowPunct/>
      <w:autoSpaceDE/>
      <w:autoSpaceDN/>
      <w:adjustRightInd/>
      <w:ind w:left="357" w:hanging="357"/>
      <w:contextualSpacing w:val="0"/>
      <w:textAlignment w:val="auto"/>
    </w:pPr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27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basedOn w:val="Standaardalinea-lettertype"/>
    <w:link w:val="Stijltabelopsomming"/>
    <w:locked/>
    <w:rsid w:val="00271A3B"/>
    <w:rPr>
      <w:rFonts w:ascii="Calibri" w:eastAsia="SimSun" w:hAnsi="Calibri"/>
      <w:sz w:val="16"/>
      <w:szCs w:val="16"/>
      <w:lang w:eastAsia="en-US"/>
    </w:rPr>
  </w:style>
  <w:style w:type="paragraph" w:customStyle="1" w:styleId="Stijltabelopsomming">
    <w:name w:val="Stijltabel opsomming"/>
    <w:basedOn w:val="Lijstalinea"/>
    <w:link w:val="StijltabelopsommingChar"/>
    <w:qFormat/>
    <w:rsid w:val="00271A3B"/>
    <w:pPr>
      <w:numPr>
        <w:numId w:val="1"/>
      </w:numPr>
      <w:overflowPunct/>
      <w:autoSpaceDE/>
      <w:autoSpaceDN/>
      <w:adjustRightInd/>
      <w:ind w:left="357" w:hanging="357"/>
      <w:contextualSpacing w:val="0"/>
      <w:textAlignment w:val="auto"/>
    </w:pPr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27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Hans de Vries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53</Value>
      <Value>110</Value>
      <Value>67</Value>
      <Value>9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Chinees</TermName>
          <TermId xmlns="http://schemas.microsoft.com/office/infopath/2007/PartnerControls">70d48c1c-54dc-4038-a458-1504b11a8870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Handreiking SE Chinees</RepProjectName>
    <RepApaNotation xmlns="http://schemas.microsoft.com/sharepoint/v3" xsi:nil="true"/>
    <_dlc_DocId xmlns="7106a2ac-038a-457f-8b58-ec67130d9d6d">47XQ5P3E4USX-10-1378</_dlc_DocId>
    <_dlc_DocIdUrl xmlns="7106a2ac-038a-457f-8b58-ec67130d9d6d">
      <Url>http://downloads.slo.nl/_layouts/15/DocIdRedir.aspx?ID=47XQ5P3E4USX-10-1378</Url>
      <Description>47XQ5P3E4USX-10-1378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DF7B4-94AB-464C-BC3B-D3E40563EB30}"/>
</file>

<file path=customXml/itemProps2.xml><?xml version="1.0" encoding="utf-8"?>
<ds:datastoreItem xmlns:ds="http://schemas.openxmlformats.org/officeDocument/2006/customXml" ds:itemID="{3D321CD1-E081-46A0-9E8D-C5A7D6A2C805}"/>
</file>

<file path=customXml/itemProps3.xml><?xml version="1.0" encoding="utf-8"?>
<ds:datastoreItem xmlns:ds="http://schemas.openxmlformats.org/officeDocument/2006/customXml" ds:itemID="{047248DD-FD39-4841-93C8-1D14FF722441}"/>
</file>

<file path=customXml/itemProps4.xml><?xml version="1.0" encoding="utf-8"?>
<ds:datastoreItem xmlns:ds="http://schemas.openxmlformats.org/officeDocument/2006/customXml" ds:itemID="{DBA261D4-6C32-460A-A1F4-3292F77125E4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</TotalTime>
  <Pages>2</Pages>
  <Words>239</Words>
  <Characters>1627</Characters>
  <Application>Microsoft Office Word</Application>
  <DocSecurity>0</DocSecurity>
  <Lines>203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Luisteren B1</dc:title>
  <dc:creator>Jessica van der Veen</dc:creator>
  <cp:lastModifiedBy>Daniela Fasoglio</cp:lastModifiedBy>
  <cp:revision>4</cp:revision>
  <cp:lastPrinted>2008-09-29T14:29:00Z</cp:lastPrinted>
  <dcterms:created xsi:type="dcterms:W3CDTF">2015-01-27T10:50:00Z</dcterms:created>
  <dcterms:modified xsi:type="dcterms:W3CDTF">2015-02-02T15:26:00Z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4f8c95a2-1a2f-448e-ad16-28a05e4a80e8</vt:lpwstr>
  </property>
  <property fmtid="{D5CDD505-2E9C-101B-9397-08002B2CF9AE}" pid="4" name="TaxKeyword">
    <vt:lpwstr/>
  </property>
  <property fmtid="{D5CDD505-2E9C-101B-9397-08002B2CF9AE}" pid="5" name="RepAreasOfExpertise">
    <vt:lpwstr>53;#Chinees|70d48c1c-54dc-4038-a458-1504b11a8870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110;#2015|c53edfba-e7e3-4452-afb2-43f7c4ee8bb9</vt:lpwstr>
  </property>
</Properties>
</file>