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D4BC" w14:textId="77777777" w:rsidR="00FC1654" w:rsidRPr="00F97DE5" w:rsidRDefault="00FC1654" w:rsidP="00FC1654">
      <w:pPr>
        <w:rPr>
          <w:b/>
        </w:rPr>
      </w:pPr>
      <w:bookmarkStart w:id="0" w:name="_GoBack"/>
      <w:bookmarkEnd w:id="0"/>
      <w:r w:rsidRPr="00F97DE5">
        <w:rPr>
          <w:b/>
        </w:rPr>
        <w:t xml:space="preserve">Evaluatieformulier </w:t>
      </w:r>
    </w:p>
    <w:p w14:paraId="7E9D0AF5" w14:textId="77777777" w:rsidR="00FC1654" w:rsidRDefault="00FC1654" w:rsidP="00FC1654"/>
    <w:p w14:paraId="69BA50F6" w14:textId="77777777" w:rsidR="00FC1654" w:rsidRDefault="00FC1654" w:rsidP="00FC1654">
      <w:pPr>
        <w:rPr>
          <w:b/>
          <w:sz w:val="24"/>
          <w:szCs w:val="24"/>
        </w:rPr>
      </w:pPr>
    </w:p>
    <w:p w14:paraId="2BC0E63A" w14:textId="40A28144" w:rsidR="00FC1654" w:rsidRPr="00D277D4" w:rsidRDefault="00FC1654" w:rsidP="004F3812">
      <w:pPr>
        <w:rPr>
          <w:sz w:val="22"/>
          <w:szCs w:val="22"/>
        </w:rPr>
      </w:pPr>
      <w:r w:rsidRPr="00D277D4">
        <w:rPr>
          <w:sz w:val="22"/>
          <w:szCs w:val="22"/>
        </w:rPr>
        <w:t xml:space="preserve">Dit formulier </w:t>
      </w:r>
      <w:r w:rsidR="00B364AB" w:rsidRPr="00D277D4">
        <w:rPr>
          <w:sz w:val="22"/>
          <w:szCs w:val="22"/>
        </w:rPr>
        <w:t>wordt</w:t>
      </w:r>
      <w:r w:rsidRPr="00D277D4">
        <w:rPr>
          <w:sz w:val="22"/>
          <w:szCs w:val="22"/>
        </w:rPr>
        <w:t xml:space="preserve"> gebruikt bij het evalueren van de T&amp;T opdrachten. De evaluatie </w:t>
      </w:r>
      <w:r w:rsidR="00B364AB" w:rsidRPr="00D277D4">
        <w:rPr>
          <w:sz w:val="22"/>
          <w:szCs w:val="22"/>
        </w:rPr>
        <w:t>wordt</w:t>
      </w:r>
      <w:r w:rsidRPr="00D277D4">
        <w:rPr>
          <w:sz w:val="22"/>
          <w:szCs w:val="22"/>
        </w:rPr>
        <w:t xml:space="preserve"> gedaan door een collega-docent</w:t>
      </w:r>
      <w:r w:rsidR="00B364AB" w:rsidRPr="00D277D4">
        <w:rPr>
          <w:sz w:val="22"/>
          <w:szCs w:val="22"/>
        </w:rPr>
        <w:t xml:space="preserve"> of </w:t>
      </w:r>
      <w:r w:rsidR="005D090F">
        <w:rPr>
          <w:sz w:val="22"/>
          <w:szCs w:val="22"/>
        </w:rPr>
        <w:t xml:space="preserve">andere </w:t>
      </w:r>
      <w:r w:rsidR="00B364AB" w:rsidRPr="00D277D4">
        <w:rPr>
          <w:sz w:val="22"/>
          <w:szCs w:val="22"/>
        </w:rPr>
        <w:t>deskundige</w:t>
      </w:r>
      <w:r w:rsidRPr="00D277D4">
        <w:rPr>
          <w:sz w:val="22"/>
          <w:szCs w:val="22"/>
        </w:rPr>
        <w:t>. Met dit instrument is het mogelijk te controleren of alle relevante informatie/activiteiten in de opdrachten zijn opgenomen.</w:t>
      </w:r>
      <w:r w:rsidR="004F3812" w:rsidRPr="00D277D4">
        <w:rPr>
          <w:sz w:val="22"/>
          <w:szCs w:val="22"/>
        </w:rPr>
        <w:t xml:space="preserve"> Daarnaast wordt geëvalueerd welke competenties in deze opdracht aangesproken lijken te worden. Op basis van de antwoorden kunnen eventuele verbetersuggesties gedaan worden.  </w:t>
      </w:r>
    </w:p>
    <w:p w14:paraId="224D1863" w14:textId="77777777" w:rsidR="00FC1654" w:rsidRPr="00D277D4" w:rsidRDefault="00FC1654" w:rsidP="00FC1654">
      <w:pPr>
        <w:rPr>
          <w:b/>
          <w:sz w:val="22"/>
          <w:szCs w:val="22"/>
        </w:rPr>
      </w:pPr>
    </w:p>
    <w:p w14:paraId="02AD553A" w14:textId="77777777" w:rsidR="00FC1654" w:rsidRPr="00D277D4" w:rsidRDefault="00FC1654" w:rsidP="00FC1654">
      <w:pPr>
        <w:rPr>
          <w:b/>
          <w:sz w:val="22"/>
          <w:szCs w:val="22"/>
        </w:rPr>
      </w:pPr>
    </w:p>
    <w:p w14:paraId="4EAB3B94" w14:textId="77777777" w:rsidR="00FC1654" w:rsidRPr="00D277D4" w:rsidRDefault="00FC1654" w:rsidP="00FC1654">
      <w:pPr>
        <w:rPr>
          <w:i/>
          <w:sz w:val="22"/>
          <w:szCs w:val="22"/>
        </w:rPr>
      </w:pPr>
      <w:r w:rsidRPr="00D277D4">
        <w:rPr>
          <w:i/>
          <w:sz w:val="22"/>
          <w:szCs w:val="22"/>
        </w:rPr>
        <w:t xml:space="preserve">Download </w:t>
      </w:r>
      <w:hyperlink r:id="rId5" w:history="1">
        <w:r w:rsidRPr="00D277D4">
          <w:rPr>
            <w:rStyle w:val="Hyperlink"/>
            <w:i/>
            <w:sz w:val="22"/>
            <w:szCs w:val="22"/>
          </w:rPr>
          <w:t>Evaluatieformulier T&amp;T opdracht</w:t>
        </w:r>
      </w:hyperlink>
      <w:r w:rsidRPr="00D277D4">
        <w:rPr>
          <w:i/>
          <w:sz w:val="22"/>
          <w:szCs w:val="22"/>
        </w:rPr>
        <w:t xml:space="preserve"> (</w:t>
      </w:r>
      <w:proofErr w:type="spellStart"/>
      <w:r w:rsidRPr="00D277D4">
        <w:rPr>
          <w:i/>
          <w:sz w:val="22"/>
          <w:szCs w:val="22"/>
        </w:rPr>
        <w:t>repository</w:t>
      </w:r>
      <w:proofErr w:type="spellEnd"/>
      <w:r w:rsidRPr="00D277D4">
        <w:rPr>
          <w:i/>
          <w:sz w:val="22"/>
          <w:szCs w:val="22"/>
        </w:rPr>
        <w:t>?)</w:t>
      </w:r>
    </w:p>
    <w:p w14:paraId="1A198EBD" w14:textId="77777777" w:rsidR="00D97AFB" w:rsidRDefault="00D97AFB" w:rsidP="00FC1654">
      <w:pPr>
        <w:rPr>
          <w:i/>
          <w:sz w:val="24"/>
          <w:szCs w:val="24"/>
        </w:rPr>
      </w:pPr>
    </w:p>
    <w:p w14:paraId="61859757" w14:textId="77777777" w:rsidR="00D97AFB" w:rsidRDefault="00D97AFB" w:rsidP="00FC1654">
      <w:pPr>
        <w:rPr>
          <w:i/>
          <w:sz w:val="24"/>
          <w:szCs w:val="24"/>
        </w:rPr>
      </w:pPr>
    </w:p>
    <w:p w14:paraId="1CAE7CD7" w14:textId="77777777" w:rsidR="00F907FA" w:rsidRDefault="00F907FA">
      <w:pPr>
        <w:rPr>
          <w:rFonts w:cs="Arial"/>
          <w:b/>
        </w:rPr>
      </w:pPr>
      <w:r>
        <w:rPr>
          <w:rFonts w:cs="Arial"/>
          <w:b/>
        </w:rPr>
        <w:br w:type="page"/>
      </w:r>
    </w:p>
    <w:p w14:paraId="5D0BC4A9" w14:textId="75E63C91" w:rsidR="00A32B89" w:rsidRPr="00A32B89" w:rsidRDefault="00CD5CEE" w:rsidP="00A32B89">
      <w:pPr>
        <w:rPr>
          <w:rFonts w:cs="Arial"/>
          <w:b/>
        </w:rPr>
      </w:pPr>
      <w:r>
        <w:rPr>
          <w:rFonts w:cs="Arial"/>
          <w:b/>
        </w:rPr>
        <w:lastRenderedPageBreak/>
        <w:t>Beoordelen van competenties</w:t>
      </w:r>
    </w:p>
    <w:p w14:paraId="2784825B" w14:textId="77777777" w:rsidR="00A32B89" w:rsidRPr="00A32B89" w:rsidRDefault="00A32B89" w:rsidP="00A32B89">
      <w:pPr>
        <w:rPr>
          <w:rFonts w:cs="Arial"/>
        </w:rPr>
      </w:pPr>
    </w:p>
    <w:p w14:paraId="2189934F" w14:textId="77777777" w:rsidR="00A32B89" w:rsidRPr="00A32B89" w:rsidRDefault="00A32B89" w:rsidP="00A32B89">
      <w:pPr>
        <w:rPr>
          <w:rFonts w:cs="Arial"/>
          <w:sz w:val="22"/>
          <w:szCs w:val="22"/>
        </w:rPr>
      </w:pPr>
      <w:r w:rsidRPr="00A32B89">
        <w:rPr>
          <w:rFonts w:cs="Arial"/>
          <w:sz w:val="22"/>
          <w:szCs w:val="22"/>
        </w:rPr>
        <w:t xml:space="preserve">Rubrics zijn geschikt om de voortgang van de competenties te beoordelen op kwaliteit. </w:t>
      </w:r>
    </w:p>
    <w:p w14:paraId="35E504A8" w14:textId="3E8315AE" w:rsidR="00A32B89" w:rsidRPr="00A32B89" w:rsidRDefault="00A32B89" w:rsidP="00A32B89">
      <w:pPr>
        <w:rPr>
          <w:rFonts w:cs="Arial"/>
        </w:rPr>
      </w:pPr>
      <w:r w:rsidRPr="00A32B89">
        <w:rPr>
          <w:rFonts w:cs="Arial"/>
          <w:sz w:val="22"/>
          <w:szCs w:val="22"/>
        </w:rPr>
        <w:t xml:space="preserve">Een rubric is een </w:t>
      </w:r>
      <w:r w:rsidRPr="00A32B89">
        <w:rPr>
          <w:rFonts w:cs="Arial"/>
          <w:i/>
          <w:sz w:val="22"/>
          <w:szCs w:val="22"/>
        </w:rPr>
        <w:t>analytische beoordelingsschaal</w:t>
      </w:r>
      <w:r w:rsidRPr="00A32B89">
        <w:rPr>
          <w:rFonts w:cs="Arial"/>
          <w:sz w:val="22"/>
          <w:szCs w:val="22"/>
        </w:rPr>
        <w:t xml:space="preserve"> en zegt meer dan slechts een enkel cijfer.. In een analytische beoordelingsschaal staan in leerlingentaal vier niveaus geformuleerd (A is het gewenste </w:t>
      </w:r>
      <w:proofErr w:type="spellStart"/>
      <w:r w:rsidR="0094176A">
        <w:rPr>
          <w:rFonts w:cs="Arial"/>
          <w:sz w:val="22"/>
          <w:szCs w:val="22"/>
        </w:rPr>
        <w:t>eind-</w:t>
      </w:r>
      <w:r w:rsidRPr="00A32B89">
        <w:rPr>
          <w:rFonts w:cs="Arial"/>
          <w:sz w:val="22"/>
          <w:szCs w:val="22"/>
        </w:rPr>
        <w:t>niveau</w:t>
      </w:r>
      <w:proofErr w:type="spellEnd"/>
      <w:r w:rsidRPr="00A32B89">
        <w:rPr>
          <w:rFonts w:cs="Arial"/>
          <w:sz w:val="22"/>
          <w:szCs w:val="22"/>
        </w:rPr>
        <w:t xml:space="preserve"> en D is het </w:t>
      </w:r>
      <w:r w:rsidR="0094176A">
        <w:rPr>
          <w:rFonts w:cs="Arial"/>
          <w:sz w:val="22"/>
          <w:szCs w:val="22"/>
        </w:rPr>
        <w:t>beginners</w:t>
      </w:r>
      <w:r w:rsidRPr="00A32B89">
        <w:rPr>
          <w:rFonts w:cs="Arial"/>
          <w:sz w:val="22"/>
          <w:szCs w:val="22"/>
        </w:rPr>
        <w:t>niveau) waar desgewenst punten aan toegekend kunnen worden. Als voorbeeld hebben we</w:t>
      </w:r>
      <w:r w:rsidRPr="00A32B89">
        <w:rPr>
          <w:rFonts w:cs="Arial"/>
        </w:rPr>
        <w:t xml:space="preserve"> </w:t>
      </w:r>
      <w:r w:rsidRPr="00A32B89">
        <w:rPr>
          <w:rFonts w:cs="Arial"/>
          <w:sz w:val="22"/>
          <w:szCs w:val="22"/>
        </w:rPr>
        <w:t>de competenties Formuleren en rapporteren uitgewerkt.</w:t>
      </w:r>
    </w:p>
    <w:p w14:paraId="2DF07B65" w14:textId="77777777" w:rsidR="00A32B89" w:rsidRPr="00A32B89" w:rsidRDefault="00A32B89" w:rsidP="00A32B89">
      <w:pPr>
        <w:rPr>
          <w:rFonts w:cs="Arial"/>
        </w:rPr>
      </w:pPr>
    </w:p>
    <w:p w14:paraId="7DBAADC6" w14:textId="77777777" w:rsidR="00A32B89" w:rsidRPr="00A32B89" w:rsidRDefault="00A32B89" w:rsidP="00A32B89">
      <w:pPr>
        <w:rPr>
          <w:rFonts w:cs="Arial"/>
        </w:rPr>
      </w:pPr>
    </w:p>
    <w:p w14:paraId="7DA98E32" w14:textId="77777777" w:rsidR="00A32B89" w:rsidRPr="00A32B89" w:rsidRDefault="00A32B89" w:rsidP="00A32B89">
      <w:pPr>
        <w:rPr>
          <w:rFonts w:cs="Arial"/>
          <w:b/>
          <w:sz w:val="22"/>
          <w:szCs w:val="22"/>
        </w:rPr>
      </w:pPr>
      <w:r w:rsidRPr="00A32B89">
        <w:rPr>
          <w:rFonts w:cs="Arial"/>
          <w:b/>
          <w:sz w:val="22"/>
          <w:szCs w:val="22"/>
        </w:rPr>
        <w:t>Formuleren en rapporteren</w:t>
      </w:r>
    </w:p>
    <w:p w14:paraId="6CC10B5F" w14:textId="77777777" w:rsidR="00A32B89" w:rsidRPr="00A32B89" w:rsidRDefault="00A32B89" w:rsidP="00A32B89">
      <w:pPr>
        <w:numPr>
          <w:ilvl w:val="0"/>
          <w:numId w:val="2"/>
        </w:numPr>
        <w:spacing w:after="160" w:line="259" w:lineRule="auto"/>
        <w:contextualSpacing/>
        <w:rPr>
          <w:rFonts w:cs="Arial"/>
          <w:sz w:val="22"/>
          <w:szCs w:val="22"/>
        </w:rPr>
      </w:pPr>
      <w:r w:rsidRPr="00A32B89">
        <w:rPr>
          <w:rFonts w:cs="Arial"/>
          <w:sz w:val="22"/>
          <w:szCs w:val="22"/>
        </w:rPr>
        <w:t>Je formuleert de rapportage/ de overdracht/ de handeling op logische gestructureerde wijze.</w:t>
      </w:r>
    </w:p>
    <w:p w14:paraId="44DE3B6A" w14:textId="77777777" w:rsidR="00A32B89" w:rsidRPr="00A32B89" w:rsidRDefault="00A32B89" w:rsidP="00A32B89">
      <w:pPr>
        <w:numPr>
          <w:ilvl w:val="0"/>
          <w:numId w:val="2"/>
        </w:numPr>
        <w:spacing w:after="160" w:line="259" w:lineRule="auto"/>
        <w:contextualSpacing/>
        <w:rPr>
          <w:rFonts w:cs="Arial"/>
          <w:sz w:val="22"/>
          <w:szCs w:val="22"/>
        </w:rPr>
      </w:pPr>
      <w:r w:rsidRPr="00A32B89">
        <w:rPr>
          <w:rFonts w:cs="Arial"/>
          <w:sz w:val="22"/>
          <w:szCs w:val="22"/>
        </w:rPr>
        <w:t>Je verzorgt een volledige en nauwkeurige rapportage of verantwoording.</w:t>
      </w:r>
    </w:p>
    <w:p w14:paraId="1C9A2DBF" w14:textId="77777777" w:rsidR="00A32B89" w:rsidRPr="00A32B89" w:rsidRDefault="00A32B89" w:rsidP="00A32B89">
      <w:pPr>
        <w:spacing w:after="160" w:line="259" w:lineRule="auto"/>
        <w:rPr>
          <w:rFonts w:cs="Arial"/>
          <w:sz w:val="22"/>
          <w:szCs w:val="22"/>
        </w:rPr>
      </w:pPr>
    </w:p>
    <w:tbl>
      <w:tblPr>
        <w:tblStyle w:val="Tabelraster81"/>
        <w:tblW w:w="0" w:type="auto"/>
        <w:tblLook w:val="04A0" w:firstRow="1" w:lastRow="0" w:firstColumn="1" w:lastColumn="0" w:noHBand="0" w:noVBand="1"/>
      </w:tblPr>
      <w:tblGrid>
        <w:gridCol w:w="1983"/>
        <w:gridCol w:w="1858"/>
        <w:gridCol w:w="1856"/>
        <w:gridCol w:w="1397"/>
        <w:gridCol w:w="656"/>
        <w:gridCol w:w="656"/>
        <w:gridCol w:w="656"/>
      </w:tblGrid>
      <w:tr w:rsidR="00A32B89" w:rsidRPr="00A32B89" w14:paraId="6420D8ED" w14:textId="77777777" w:rsidTr="00DD244A">
        <w:trPr>
          <w:cantSplit/>
          <w:trHeight w:val="1134"/>
        </w:trPr>
        <w:tc>
          <w:tcPr>
            <w:tcW w:w="0" w:type="auto"/>
            <w:shd w:val="clear" w:color="auto" w:fill="C6D9F1" w:themeFill="text2" w:themeFillTint="33"/>
          </w:tcPr>
          <w:p w14:paraId="61D9C2DD" w14:textId="77777777" w:rsidR="00A32B89" w:rsidRPr="00A32B89" w:rsidRDefault="00A32B89" w:rsidP="00A32B89">
            <w:pPr>
              <w:spacing w:after="160" w:line="259" w:lineRule="auto"/>
              <w:jc w:val="center"/>
              <w:rPr>
                <w:rFonts w:eastAsiaTheme="minorHAnsi" w:cs="Arial"/>
                <w:sz w:val="22"/>
                <w:szCs w:val="22"/>
              </w:rPr>
            </w:pPr>
            <w:r w:rsidRPr="00A32B89">
              <w:rPr>
                <w:rFonts w:eastAsiaTheme="minorHAnsi" w:cs="Arial"/>
                <w:sz w:val="22"/>
                <w:szCs w:val="22"/>
              </w:rPr>
              <w:t>A</w:t>
            </w:r>
          </w:p>
        </w:tc>
        <w:tc>
          <w:tcPr>
            <w:tcW w:w="0" w:type="auto"/>
            <w:shd w:val="clear" w:color="auto" w:fill="C6D9F1" w:themeFill="text2" w:themeFillTint="33"/>
          </w:tcPr>
          <w:p w14:paraId="7A158740" w14:textId="77777777" w:rsidR="00A32B89" w:rsidRPr="00A32B89" w:rsidRDefault="00A32B89" w:rsidP="00A32B89">
            <w:pPr>
              <w:spacing w:after="160" w:line="259" w:lineRule="auto"/>
              <w:jc w:val="center"/>
              <w:rPr>
                <w:rFonts w:eastAsiaTheme="minorHAnsi" w:cs="Arial"/>
                <w:sz w:val="22"/>
                <w:szCs w:val="22"/>
              </w:rPr>
            </w:pPr>
            <w:r w:rsidRPr="00A32B89">
              <w:rPr>
                <w:rFonts w:eastAsiaTheme="minorHAnsi" w:cs="Arial"/>
                <w:sz w:val="22"/>
                <w:szCs w:val="22"/>
              </w:rPr>
              <w:t>B</w:t>
            </w:r>
          </w:p>
        </w:tc>
        <w:tc>
          <w:tcPr>
            <w:tcW w:w="0" w:type="auto"/>
            <w:shd w:val="clear" w:color="auto" w:fill="C6D9F1" w:themeFill="text2" w:themeFillTint="33"/>
          </w:tcPr>
          <w:p w14:paraId="26F2A2D4" w14:textId="77777777" w:rsidR="00A32B89" w:rsidRPr="00A32B89" w:rsidRDefault="00A32B89" w:rsidP="00A32B89">
            <w:pPr>
              <w:spacing w:after="160" w:line="259" w:lineRule="auto"/>
              <w:jc w:val="center"/>
              <w:rPr>
                <w:rFonts w:eastAsiaTheme="minorHAnsi" w:cs="Arial"/>
                <w:sz w:val="22"/>
                <w:szCs w:val="22"/>
              </w:rPr>
            </w:pPr>
            <w:r w:rsidRPr="00A32B89">
              <w:rPr>
                <w:rFonts w:eastAsiaTheme="minorHAnsi" w:cs="Arial"/>
                <w:sz w:val="22"/>
                <w:szCs w:val="22"/>
              </w:rPr>
              <w:t>C</w:t>
            </w:r>
          </w:p>
        </w:tc>
        <w:tc>
          <w:tcPr>
            <w:tcW w:w="0" w:type="auto"/>
            <w:shd w:val="clear" w:color="auto" w:fill="C6D9F1" w:themeFill="text2" w:themeFillTint="33"/>
          </w:tcPr>
          <w:p w14:paraId="455D6D2A" w14:textId="77777777" w:rsidR="00A32B89" w:rsidRPr="00A32B89" w:rsidRDefault="00A32B89" w:rsidP="00A32B89">
            <w:pPr>
              <w:spacing w:after="160" w:line="259" w:lineRule="auto"/>
              <w:jc w:val="center"/>
              <w:rPr>
                <w:rFonts w:eastAsiaTheme="minorHAnsi" w:cs="Arial"/>
                <w:sz w:val="22"/>
                <w:szCs w:val="22"/>
              </w:rPr>
            </w:pPr>
            <w:r w:rsidRPr="00A32B89">
              <w:rPr>
                <w:rFonts w:eastAsiaTheme="minorHAnsi" w:cs="Arial"/>
                <w:sz w:val="22"/>
                <w:szCs w:val="22"/>
              </w:rPr>
              <w:t>D</w:t>
            </w:r>
          </w:p>
        </w:tc>
        <w:tc>
          <w:tcPr>
            <w:tcW w:w="0" w:type="auto"/>
            <w:shd w:val="clear" w:color="auto" w:fill="C6D9F1" w:themeFill="text2" w:themeFillTint="33"/>
            <w:textDirection w:val="btLr"/>
          </w:tcPr>
          <w:p w14:paraId="2C31CF68" w14:textId="77777777" w:rsidR="00A32B89" w:rsidRPr="00A32B89" w:rsidRDefault="00A32B89" w:rsidP="00A32B89">
            <w:pPr>
              <w:spacing w:after="160" w:line="259" w:lineRule="auto"/>
              <w:ind w:left="113" w:right="113"/>
              <w:jc w:val="center"/>
              <w:rPr>
                <w:rFonts w:eastAsiaTheme="minorHAnsi" w:cs="Arial"/>
                <w:sz w:val="22"/>
                <w:szCs w:val="22"/>
              </w:rPr>
            </w:pPr>
            <w:r w:rsidRPr="00A32B89">
              <w:rPr>
                <w:rFonts w:eastAsiaTheme="minorHAnsi" w:cs="Arial"/>
                <w:sz w:val="22"/>
                <w:szCs w:val="22"/>
              </w:rPr>
              <w:t>1 - 4</w:t>
            </w:r>
          </w:p>
        </w:tc>
        <w:tc>
          <w:tcPr>
            <w:tcW w:w="0" w:type="auto"/>
            <w:shd w:val="clear" w:color="auto" w:fill="C6D9F1" w:themeFill="text2" w:themeFillTint="33"/>
            <w:textDirection w:val="btLr"/>
          </w:tcPr>
          <w:p w14:paraId="0DEE98E2" w14:textId="77777777" w:rsidR="00A32B89" w:rsidRPr="00A32B89" w:rsidRDefault="00A32B89" w:rsidP="00A32B89">
            <w:pPr>
              <w:spacing w:after="160" w:line="259" w:lineRule="auto"/>
              <w:ind w:left="113" w:right="113"/>
              <w:jc w:val="center"/>
              <w:rPr>
                <w:rFonts w:eastAsiaTheme="minorHAnsi" w:cs="Arial"/>
                <w:sz w:val="22"/>
                <w:szCs w:val="22"/>
              </w:rPr>
            </w:pPr>
            <w:r w:rsidRPr="00A32B89">
              <w:rPr>
                <w:rFonts w:eastAsiaTheme="minorHAnsi" w:cs="Arial"/>
                <w:sz w:val="22"/>
                <w:szCs w:val="22"/>
              </w:rPr>
              <w:t>weging</w:t>
            </w:r>
          </w:p>
        </w:tc>
        <w:tc>
          <w:tcPr>
            <w:tcW w:w="0" w:type="auto"/>
            <w:shd w:val="clear" w:color="auto" w:fill="C6D9F1" w:themeFill="text2" w:themeFillTint="33"/>
            <w:textDirection w:val="btLr"/>
          </w:tcPr>
          <w:p w14:paraId="156BD040" w14:textId="77777777" w:rsidR="00A32B89" w:rsidRPr="00A32B89" w:rsidRDefault="00A32B89" w:rsidP="00A32B89">
            <w:pPr>
              <w:spacing w:after="160" w:line="259" w:lineRule="auto"/>
              <w:ind w:left="113" w:right="113"/>
              <w:jc w:val="center"/>
              <w:rPr>
                <w:rFonts w:eastAsiaTheme="minorHAnsi" w:cs="Arial"/>
                <w:sz w:val="22"/>
                <w:szCs w:val="22"/>
              </w:rPr>
            </w:pPr>
            <w:r w:rsidRPr="00A32B89">
              <w:rPr>
                <w:rFonts w:eastAsiaTheme="minorHAnsi" w:cs="Arial"/>
                <w:sz w:val="22"/>
                <w:szCs w:val="22"/>
              </w:rPr>
              <w:t>totaal</w:t>
            </w:r>
          </w:p>
        </w:tc>
      </w:tr>
      <w:tr w:rsidR="00A32B89" w:rsidRPr="00A32B89" w14:paraId="6735B840" w14:textId="77777777" w:rsidTr="00DD244A">
        <w:tc>
          <w:tcPr>
            <w:tcW w:w="0" w:type="auto"/>
            <w:shd w:val="clear" w:color="auto" w:fill="00B050"/>
          </w:tcPr>
          <w:p w14:paraId="5B2EE658"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verzorgt een rapportage/overdracht/ handeling op een logische en gestructureerde wijze</w:t>
            </w:r>
          </w:p>
        </w:tc>
        <w:tc>
          <w:tcPr>
            <w:tcW w:w="0" w:type="auto"/>
            <w:shd w:val="clear" w:color="auto" w:fill="FFFF00"/>
          </w:tcPr>
          <w:p w14:paraId="3147AD8A"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formuleert de rapportage/handeling of overdracht op een gestructureerd wijze</w:t>
            </w:r>
          </w:p>
        </w:tc>
        <w:tc>
          <w:tcPr>
            <w:tcW w:w="0" w:type="auto"/>
            <w:shd w:val="clear" w:color="auto" w:fill="FFC000"/>
          </w:tcPr>
          <w:p w14:paraId="25D94C5E"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formuleert de rapportage/handeling of overdracht op ongestructureerde wijze</w:t>
            </w:r>
          </w:p>
        </w:tc>
        <w:tc>
          <w:tcPr>
            <w:tcW w:w="0" w:type="auto"/>
            <w:shd w:val="clear" w:color="auto" w:fill="FF0000"/>
          </w:tcPr>
          <w:p w14:paraId="1C5385B2"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formuleert geen rapportage/ overdracht of handeling</w:t>
            </w:r>
          </w:p>
        </w:tc>
        <w:tc>
          <w:tcPr>
            <w:tcW w:w="0" w:type="auto"/>
          </w:tcPr>
          <w:p w14:paraId="4B3CC572" w14:textId="77777777" w:rsidR="00A32B89" w:rsidRPr="00A32B89" w:rsidRDefault="00A32B89" w:rsidP="00A32B89">
            <w:pPr>
              <w:spacing w:after="160" w:line="259" w:lineRule="auto"/>
              <w:rPr>
                <w:rFonts w:eastAsiaTheme="minorHAnsi" w:cs="Arial"/>
                <w:sz w:val="16"/>
                <w:szCs w:val="16"/>
              </w:rPr>
            </w:pPr>
          </w:p>
        </w:tc>
        <w:tc>
          <w:tcPr>
            <w:tcW w:w="0" w:type="auto"/>
          </w:tcPr>
          <w:p w14:paraId="756F80B3" w14:textId="77777777" w:rsidR="00A32B89" w:rsidRPr="00A32B89" w:rsidRDefault="00A32B89" w:rsidP="00A32B89">
            <w:pPr>
              <w:spacing w:after="160" w:line="259" w:lineRule="auto"/>
              <w:rPr>
                <w:rFonts w:eastAsiaTheme="minorHAnsi" w:cs="Arial"/>
                <w:sz w:val="16"/>
                <w:szCs w:val="16"/>
              </w:rPr>
            </w:pPr>
          </w:p>
        </w:tc>
        <w:tc>
          <w:tcPr>
            <w:tcW w:w="0" w:type="auto"/>
          </w:tcPr>
          <w:p w14:paraId="51A94E82" w14:textId="77777777" w:rsidR="00A32B89" w:rsidRPr="00A32B89" w:rsidRDefault="00A32B89" w:rsidP="00A32B89">
            <w:pPr>
              <w:spacing w:after="160" w:line="259" w:lineRule="auto"/>
              <w:rPr>
                <w:rFonts w:eastAsiaTheme="minorHAnsi" w:cs="Arial"/>
                <w:sz w:val="16"/>
                <w:szCs w:val="16"/>
              </w:rPr>
            </w:pPr>
          </w:p>
        </w:tc>
      </w:tr>
      <w:tr w:rsidR="00A32B89" w:rsidRPr="00A32B89" w14:paraId="66E8AE88" w14:textId="77777777" w:rsidTr="00DD244A">
        <w:tc>
          <w:tcPr>
            <w:tcW w:w="0" w:type="auto"/>
            <w:shd w:val="clear" w:color="auto" w:fill="00B050"/>
          </w:tcPr>
          <w:p w14:paraId="12EA6617"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verzorgt een volledige en nauwkeurige rapportage of verantwoording</w:t>
            </w:r>
          </w:p>
        </w:tc>
        <w:tc>
          <w:tcPr>
            <w:tcW w:w="0" w:type="auto"/>
            <w:shd w:val="clear" w:color="auto" w:fill="FFFF00"/>
          </w:tcPr>
          <w:p w14:paraId="455B36FA"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verzorgt een volledige rapportage of verantwoording</w:t>
            </w:r>
          </w:p>
        </w:tc>
        <w:tc>
          <w:tcPr>
            <w:tcW w:w="0" w:type="auto"/>
            <w:shd w:val="clear" w:color="auto" w:fill="FFC000"/>
          </w:tcPr>
          <w:p w14:paraId="5758FE9E"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verzorgt een rapportage of verantwoording onvolledig</w:t>
            </w:r>
          </w:p>
        </w:tc>
        <w:tc>
          <w:tcPr>
            <w:tcW w:w="0" w:type="auto"/>
            <w:shd w:val="clear" w:color="auto" w:fill="FF0000"/>
          </w:tcPr>
          <w:p w14:paraId="0C2CDF86" w14:textId="77777777" w:rsidR="00A32B89" w:rsidRPr="00A32B89" w:rsidRDefault="00A32B89" w:rsidP="00A32B89">
            <w:pPr>
              <w:spacing w:after="160" w:line="259" w:lineRule="auto"/>
              <w:rPr>
                <w:rFonts w:eastAsiaTheme="minorHAnsi" w:cs="Arial"/>
                <w:sz w:val="16"/>
                <w:szCs w:val="16"/>
              </w:rPr>
            </w:pPr>
            <w:r w:rsidRPr="00A32B89">
              <w:rPr>
                <w:rFonts w:eastAsiaTheme="minorHAnsi" w:cs="Arial"/>
                <w:sz w:val="16"/>
                <w:szCs w:val="16"/>
              </w:rPr>
              <w:t>Je verzorgt geen rapportage of verantwoording</w:t>
            </w:r>
          </w:p>
        </w:tc>
        <w:tc>
          <w:tcPr>
            <w:tcW w:w="0" w:type="auto"/>
          </w:tcPr>
          <w:p w14:paraId="3087CF47" w14:textId="77777777" w:rsidR="00A32B89" w:rsidRPr="00A32B89" w:rsidRDefault="00A32B89" w:rsidP="00A32B89">
            <w:pPr>
              <w:spacing w:after="160" w:line="259" w:lineRule="auto"/>
              <w:rPr>
                <w:rFonts w:eastAsiaTheme="minorHAnsi" w:cs="Arial"/>
                <w:sz w:val="16"/>
                <w:szCs w:val="16"/>
              </w:rPr>
            </w:pPr>
          </w:p>
        </w:tc>
        <w:tc>
          <w:tcPr>
            <w:tcW w:w="0" w:type="auto"/>
          </w:tcPr>
          <w:p w14:paraId="6527A817" w14:textId="77777777" w:rsidR="00A32B89" w:rsidRPr="00A32B89" w:rsidRDefault="00A32B89" w:rsidP="00A32B89">
            <w:pPr>
              <w:spacing w:after="160" w:line="259" w:lineRule="auto"/>
              <w:rPr>
                <w:rFonts w:eastAsiaTheme="minorHAnsi" w:cs="Arial"/>
                <w:sz w:val="16"/>
                <w:szCs w:val="16"/>
              </w:rPr>
            </w:pPr>
          </w:p>
        </w:tc>
        <w:tc>
          <w:tcPr>
            <w:tcW w:w="0" w:type="auto"/>
          </w:tcPr>
          <w:p w14:paraId="3D685744" w14:textId="77777777" w:rsidR="00A32B89" w:rsidRPr="00A32B89" w:rsidRDefault="00A32B89" w:rsidP="00A32B89">
            <w:pPr>
              <w:spacing w:after="160" w:line="259" w:lineRule="auto"/>
              <w:rPr>
                <w:rFonts w:eastAsiaTheme="minorHAnsi" w:cs="Arial"/>
                <w:sz w:val="16"/>
                <w:szCs w:val="16"/>
              </w:rPr>
            </w:pPr>
          </w:p>
        </w:tc>
      </w:tr>
      <w:tr w:rsidR="00A32B89" w:rsidRPr="00A32B89" w14:paraId="3BB8A776" w14:textId="77777777" w:rsidTr="00DD244A">
        <w:tc>
          <w:tcPr>
            <w:tcW w:w="0" w:type="auto"/>
            <w:gridSpan w:val="4"/>
            <w:shd w:val="clear" w:color="auto" w:fill="C6D9F1" w:themeFill="text2" w:themeFillTint="33"/>
          </w:tcPr>
          <w:p w14:paraId="077C87A7" w14:textId="77777777" w:rsidR="00A32B89" w:rsidRPr="00A32B89" w:rsidRDefault="00A32B89" w:rsidP="00A32B89">
            <w:pPr>
              <w:spacing w:after="160" w:line="259" w:lineRule="auto"/>
              <w:rPr>
                <w:rFonts w:eastAsiaTheme="minorHAnsi" w:cs="Arial"/>
                <w:sz w:val="22"/>
                <w:szCs w:val="22"/>
              </w:rPr>
            </w:pPr>
            <w:r w:rsidRPr="00A32B89">
              <w:rPr>
                <w:rFonts w:eastAsiaTheme="minorHAnsi" w:cs="Arial"/>
                <w:sz w:val="22"/>
                <w:szCs w:val="22"/>
              </w:rPr>
              <w:t>Totaal aantal punten</w:t>
            </w:r>
          </w:p>
        </w:tc>
        <w:tc>
          <w:tcPr>
            <w:tcW w:w="0" w:type="auto"/>
          </w:tcPr>
          <w:p w14:paraId="4F6CC8E4" w14:textId="77777777" w:rsidR="00A32B89" w:rsidRPr="00A32B89" w:rsidRDefault="00A32B89" w:rsidP="00A32B89">
            <w:pPr>
              <w:spacing w:after="160" w:line="259" w:lineRule="auto"/>
              <w:rPr>
                <w:rFonts w:eastAsiaTheme="minorHAnsi" w:cs="Arial"/>
                <w:sz w:val="22"/>
                <w:szCs w:val="22"/>
              </w:rPr>
            </w:pPr>
          </w:p>
        </w:tc>
        <w:tc>
          <w:tcPr>
            <w:tcW w:w="0" w:type="auto"/>
          </w:tcPr>
          <w:p w14:paraId="1B63A7A6" w14:textId="77777777" w:rsidR="00A32B89" w:rsidRPr="00A32B89" w:rsidRDefault="00A32B89" w:rsidP="00A32B89">
            <w:pPr>
              <w:spacing w:after="160" w:line="259" w:lineRule="auto"/>
              <w:rPr>
                <w:rFonts w:eastAsiaTheme="minorHAnsi" w:cs="Arial"/>
                <w:sz w:val="22"/>
                <w:szCs w:val="22"/>
              </w:rPr>
            </w:pPr>
          </w:p>
        </w:tc>
        <w:tc>
          <w:tcPr>
            <w:tcW w:w="0" w:type="auto"/>
          </w:tcPr>
          <w:p w14:paraId="59235675" w14:textId="77777777" w:rsidR="00A32B89" w:rsidRPr="00A32B89" w:rsidRDefault="00A32B89" w:rsidP="00A32B89">
            <w:pPr>
              <w:spacing w:after="160" w:line="259" w:lineRule="auto"/>
              <w:rPr>
                <w:rFonts w:eastAsiaTheme="minorHAnsi" w:cs="Arial"/>
                <w:sz w:val="22"/>
                <w:szCs w:val="22"/>
              </w:rPr>
            </w:pPr>
          </w:p>
        </w:tc>
      </w:tr>
      <w:tr w:rsidR="00A32B89" w:rsidRPr="00A32B89" w14:paraId="5861A851" w14:textId="77777777" w:rsidTr="00DD244A">
        <w:tc>
          <w:tcPr>
            <w:tcW w:w="0" w:type="auto"/>
            <w:shd w:val="clear" w:color="auto" w:fill="C6D9F1" w:themeFill="text2" w:themeFillTint="33"/>
          </w:tcPr>
          <w:p w14:paraId="35FD355B" w14:textId="77777777" w:rsidR="00A32B89" w:rsidRPr="00A32B89" w:rsidRDefault="00A32B89" w:rsidP="00A32B89">
            <w:pPr>
              <w:spacing w:after="160" w:line="259" w:lineRule="auto"/>
              <w:rPr>
                <w:rFonts w:eastAsiaTheme="minorHAnsi" w:cs="Arial"/>
                <w:sz w:val="22"/>
                <w:szCs w:val="22"/>
              </w:rPr>
            </w:pPr>
            <w:r w:rsidRPr="00A32B89">
              <w:rPr>
                <w:rFonts w:eastAsiaTheme="minorHAnsi" w:cs="Arial"/>
                <w:sz w:val="22"/>
                <w:szCs w:val="22"/>
              </w:rPr>
              <w:t>Berekening cijfer</w:t>
            </w:r>
          </w:p>
        </w:tc>
        <w:tc>
          <w:tcPr>
            <w:tcW w:w="0" w:type="auto"/>
            <w:gridSpan w:val="3"/>
            <w:shd w:val="clear" w:color="auto" w:fill="C6D9F1" w:themeFill="text2" w:themeFillTint="33"/>
          </w:tcPr>
          <w:p w14:paraId="4DF4B594" w14:textId="77777777" w:rsidR="00A32B89" w:rsidRPr="00A32B89" w:rsidRDefault="00A32B89" w:rsidP="00A32B89">
            <w:pPr>
              <w:spacing w:after="160" w:line="259" w:lineRule="auto"/>
              <w:rPr>
                <w:rFonts w:eastAsiaTheme="minorHAnsi" w:cs="Arial"/>
                <w:sz w:val="22"/>
                <w:szCs w:val="22"/>
              </w:rPr>
            </w:pPr>
          </w:p>
        </w:tc>
        <w:tc>
          <w:tcPr>
            <w:tcW w:w="0" w:type="auto"/>
          </w:tcPr>
          <w:p w14:paraId="3FE6E095" w14:textId="77777777" w:rsidR="00A32B89" w:rsidRPr="00A32B89" w:rsidRDefault="00A32B89" w:rsidP="00A32B89">
            <w:pPr>
              <w:spacing w:after="160" w:line="259" w:lineRule="auto"/>
              <w:rPr>
                <w:rFonts w:eastAsiaTheme="minorHAnsi" w:cs="Arial"/>
                <w:sz w:val="22"/>
                <w:szCs w:val="22"/>
              </w:rPr>
            </w:pPr>
          </w:p>
        </w:tc>
        <w:tc>
          <w:tcPr>
            <w:tcW w:w="0" w:type="auto"/>
          </w:tcPr>
          <w:p w14:paraId="17428A99" w14:textId="77777777" w:rsidR="00A32B89" w:rsidRPr="00A32B89" w:rsidRDefault="00A32B89" w:rsidP="00A32B89">
            <w:pPr>
              <w:spacing w:after="160" w:line="259" w:lineRule="auto"/>
              <w:rPr>
                <w:rFonts w:eastAsiaTheme="minorHAnsi" w:cs="Arial"/>
                <w:sz w:val="22"/>
                <w:szCs w:val="22"/>
              </w:rPr>
            </w:pPr>
          </w:p>
          <w:p w14:paraId="6ECBDA95" w14:textId="77777777" w:rsidR="00A32B89" w:rsidRPr="00A32B89" w:rsidRDefault="00A32B89" w:rsidP="00A32B89">
            <w:pPr>
              <w:spacing w:after="160" w:line="259" w:lineRule="auto"/>
              <w:rPr>
                <w:rFonts w:eastAsiaTheme="minorHAnsi" w:cs="Arial"/>
                <w:sz w:val="22"/>
                <w:szCs w:val="22"/>
              </w:rPr>
            </w:pPr>
          </w:p>
        </w:tc>
        <w:tc>
          <w:tcPr>
            <w:tcW w:w="0" w:type="auto"/>
          </w:tcPr>
          <w:p w14:paraId="1D8D7F84" w14:textId="77777777" w:rsidR="00A32B89" w:rsidRPr="00A32B89" w:rsidRDefault="00A32B89" w:rsidP="00A32B89">
            <w:pPr>
              <w:spacing w:after="160" w:line="259" w:lineRule="auto"/>
              <w:rPr>
                <w:rFonts w:eastAsiaTheme="minorHAnsi" w:cs="Arial"/>
                <w:sz w:val="22"/>
                <w:szCs w:val="22"/>
              </w:rPr>
            </w:pPr>
          </w:p>
        </w:tc>
      </w:tr>
    </w:tbl>
    <w:p w14:paraId="35832290" w14:textId="77777777" w:rsidR="00A32B89" w:rsidRPr="00A32B89" w:rsidRDefault="00A32B89" w:rsidP="00A32B89">
      <w:pPr>
        <w:spacing w:after="160" w:line="259" w:lineRule="auto"/>
        <w:rPr>
          <w:rFonts w:cs="Arial"/>
          <w:b/>
          <w:sz w:val="22"/>
          <w:szCs w:val="22"/>
        </w:rPr>
      </w:pPr>
    </w:p>
    <w:p w14:paraId="02D1C0D0" w14:textId="43DF3827" w:rsidR="00A32B89" w:rsidRPr="00A32B89" w:rsidRDefault="00A32B89" w:rsidP="00A32B89">
      <w:pPr>
        <w:rPr>
          <w:rFonts w:cs="Arial"/>
          <w:sz w:val="22"/>
          <w:szCs w:val="22"/>
        </w:rPr>
      </w:pPr>
      <w:r w:rsidRPr="00A32B89">
        <w:rPr>
          <w:rFonts w:cs="Arial"/>
          <w:sz w:val="22"/>
          <w:szCs w:val="22"/>
        </w:rPr>
        <w:t xml:space="preserve">Voor de competentie Formuleren en rapporteren zijn de twee gedragsindicatoren individueel beschreven in de vier niveaus (A t/m D). Als voorbeeld is de ontwikkeling hier met kleuren zichtbaar </w:t>
      </w:r>
      <w:r w:rsidR="00191C8D">
        <w:rPr>
          <w:rFonts w:cs="Arial"/>
          <w:sz w:val="22"/>
          <w:szCs w:val="22"/>
        </w:rPr>
        <w:t>weergegeven</w:t>
      </w:r>
      <w:r w:rsidRPr="00A32B89">
        <w:rPr>
          <w:rFonts w:cs="Arial"/>
          <w:sz w:val="22"/>
          <w:szCs w:val="22"/>
        </w:rPr>
        <w:t>, waarbij:</w:t>
      </w:r>
    </w:p>
    <w:p w14:paraId="43DE9E84" w14:textId="77777777" w:rsidR="00A32B89" w:rsidRPr="00A32B89" w:rsidRDefault="00A32B89" w:rsidP="00A32B89">
      <w:pPr>
        <w:numPr>
          <w:ilvl w:val="0"/>
          <w:numId w:val="3"/>
        </w:numPr>
        <w:contextualSpacing/>
        <w:rPr>
          <w:rFonts w:cs="Arial"/>
          <w:sz w:val="22"/>
          <w:szCs w:val="22"/>
        </w:rPr>
      </w:pPr>
      <w:r w:rsidRPr="00A32B89">
        <w:rPr>
          <w:rFonts w:cs="Arial"/>
          <w:sz w:val="22"/>
          <w:szCs w:val="22"/>
        </w:rPr>
        <w:t>Rood overeenkomt met het minimale niveau (niveau D)</w:t>
      </w:r>
    </w:p>
    <w:p w14:paraId="4E73F536" w14:textId="77777777" w:rsidR="00A32B89" w:rsidRPr="00A32B89" w:rsidRDefault="00A32B89" w:rsidP="00A32B89">
      <w:pPr>
        <w:numPr>
          <w:ilvl w:val="0"/>
          <w:numId w:val="3"/>
        </w:numPr>
        <w:contextualSpacing/>
        <w:rPr>
          <w:rFonts w:cs="Arial"/>
          <w:sz w:val="22"/>
          <w:szCs w:val="22"/>
        </w:rPr>
      </w:pPr>
      <w:r w:rsidRPr="00A32B89">
        <w:rPr>
          <w:rFonts w:cs="Arial"/>
          <w:sz w:val="22"/>
          <w:szCs w:val="22"/>
        </w:rPr>
        <w:t>Oranje overeenkomt met het basisniveau (niveau C)</w:t>
      </w:r>
    </w:p>
    <w:p w14:paraId="5192FF7E" w14:textId="77777777" w:rsidR="00A32B89" w:rsidRPr="00A32B89" w:rsidRDefault="00A32B89" w:rsidP="00A32B89">
      <w:pPr>
        <w:numPr>
          <w:ilvl w:val="0"/>
          <w:numId w:val="3"/>
        </w:numPr>
        <w:contextualSpacing/>
        <w:rPr>
          <w:rFonts w:cs="Arial"/>
          <w:sz w:val="22"/>
          <w:szCs w:val="22"/>
        </w:rPr>
      </w:pPr>
      <w:r w:rsidRPr="00A32B89">
        <w:rPr>
          <w:rFonts w:cs="Arial"/>
          <w:sz w:val="22"/>
          <w:szCs w:val="22"/>
        </w:rPr>
        <w:t>Geel overeenkomt met het gevorderde niveau (niveau B)</w:t>
      </w:r>
    </w:p>
    <w:p w14:paraId="0F606DAD" w14:textId="77777777" w:rsidR="00A32B89" w:rsidRPr="00A32B89" w:rsidRDefault="00A32B89" w:rsidP="00A32B89">
      <w:pPr>
        <w:numPr>
          <w:ilvl w:val="0"/>
          <w:numId w:val="3"/>
        </w:numPr>
        <w:contextualSpacing/>
        <w:rPr>
          <w:rFonts w:cs="Arial"/>
          <w:sz w:val="22"/>
          <w:szCs w:val="22"/>
        </w:rPr>
      </w:pPr>
      <w:r w:rsidRPr="00A32B89">
        <w:rPr>
          <w:rFonts w:cs="Arial"/>
          <w:sz w:val="22"/>
          <w:szCs w:val="22"/>
        </w:rPr>
        <w:t>Groen overeenkomt met het expertniveau (niveau A = het meest gewenste niveau)</w:t>
      </w:r>
    </w:p>
    <w:p w14:paraId="015C44B7" w14:textId="6DE49455" w:rsidR="00A32B89" w:rsidRPr="00A32B89" w:rsidRDefault="002A091A" w:rsidP="00A32B89">
      <w:pPr>
        <w:spacing w:after="160" w:line="259" w:lineRule="auto"/>
        <w:rPr>
          <w:rFonts w:cs="Arial"/>
          <w:sz w:val="22"/>
          <w:szCs w:val="22"/>
        </w:rPr>
      </w:pPr>
      <w:r>
        <w:rPr>
          <w:rFonts w:cs="Arial"/>
          <w:sz w:val="22"/>
          <w:szCs w:val="22"/>
        </w:rPr>
        <w:t>Zo</w:t>
      </w:r>
      <w:r w:rsidR="00A32B89" w:rsidRPr="00A32B89">
        <w:rPr>
          <w:rFonts w:cs="Arial"/>
          <w:sz w:val="22"/>
          <w:szCs w:val="22"/>
        </w:rPr>
        <w:t xml:space="preserve"> is het mogelijk de ontwikkeling per opdracht en per competentie te scoren.</w:t>
      </w:r>
    </w:p>
    <w:p w14:paraId="4BC4E32B" w14:textId="77777777" w:rsidR="00A32B89" w:rsidRPr="00A32B89" w:rsidRDefault="00A32B89" w:rsidP="00A32B89">
      <w:pPr>
        <w:rPr>
          <w:rFonts w:cs="Arial"/>
          <w:sz w:val="22"/>
          <w:szCs w:val="22"/>
        </w:rPr>
      </w:pPr>
      <w:r w:rsidRPr="00A32B89">
        <w:rPr>
          <w:rFonts w:cs="Arial"/>
        </w:rPr>
        <w:t xml:space="preserve">De </w:t>
      </w:r>
      <w:r w:rsidRPr="00A32B89">
        <w:rPr>
          <w:rFonts w:cs="Arial"/>
          <w:sz w:val="22"/>
          <w:szCs w:val="22"/>
        </w:rPr>
        <w:t xml:space="preserve">gedachte achter de niveau indeling is dat leerlingen zichzelf pas kunnen inschatten wanneer zij weten wat beginners gedrag (D) en expert gedrag (A) is. Een goede schaalverdeling maakt leerlingen duidelijk wat goed gaat en wat minder goed gaat. De eisen ten aanzien van kennis, houding en vaardigheden zijn binnen de niveaus in leerlingentaal neergezet. </w:t>
      </w:r>
    </w:p>
    <w:p w14:paraId="5B4BB56C" w14:textId="77777777" w:rsidR="00A32B89" w:rsidRPr="00A32B89" w:rsidRDefault="00A32B89" w:rsidP="00A32B89">
      <w:pPr>
        <w:rPr>
          <w:rFonts w:cs="Arial"/>
        </w:rPr>
      </w:pPr>
    </w:p>
    <w:p w14:paraId="027BDC83" w14:textId="77777777" w:rsidR="00A32B89" w:rsidRPr="00A32B89" w:rsidRDefault="00A32B89" w:rsidP="00A32B89">
      <w:pPr>
        <w:spacing w:after="160" w:line="259" w:lineRule="auto"/>
        <w:rPr>
          <w:rFonts w:cs="Arial"/>
          <w:sz w:val="22"/>
          <w:szCs w:val="22"/>
        </w:rPr>
      </w:pPr>
      <w:r w:rsidRPr="00A32B89">
        <w:rPr>
          <w:rFonts w:cs="Arial"/>
          <w:sz w:val="22"/>
          <w:szCs w:val="22"/>
        </w:rPr>
        <w:t xml:space="preserve">De rubrics van de 15 T&amp;T competenties zijn voorbeeldmatig uitgewerkt. Bij een aantal van de competenties zijn voorbeelden opgenomen van apart omschreven gedragsindicatoren. In het voorbeeld van Formuleren en rapporteren zijn dat er dus twee. Op deze manier wordt </w:t>
      </w:r>
      <w:r w:rsidRPr="00A32B89">
        <w:rPr>
          <w:rFonts w:cs="Arial"/>
          <w:sz w:val="22"/>
          <w:szCs w:val="22"/>
        </w:rPr>
        <w:lastRenderedPageBreak/>
        <w:t>elke gedragsindicator afzonderlijk beoordeeld. Het accent ligt dan volledig op de ontwikkeling van de onderscheiden kennis, vaardigheden en houdingen per gedragsindicator.</w:t>
      </w:r>
    </w:p>
    <w:p w14:paraId="64C72CC2" w14:textId="25967845" w:rsidR="00A32B89" w:rsidRPr="00A32B89" w:rsidRDefault="00A32B89" w:rsidP="00A32B89">
      <w:pPr>
        <w:spacing w:after="160" w:line="259" w:lineRule="auto"/>
        <w:rPr>
          <w:rFonts w:cs="Arial"/>
          <w:sz w:val="22"/>
          <w:szCs w:val="22"/>
        </w:rPr>
      </w:pPr>
      <w:r w:rsidRPr="00A32B89">
        <w:rPr>
          <w:rFonts w:cs="Arial"/>
          <w:sz w:val="22"/>
          <w:szCs w:val="22"/>
        </w:rPr>
        <w:t>Er kan door de school ook gekozen worden om het accent meer op de gehele competentie te leggen</w:t>
      </w:r>
      <w:r w:rsidR="0094176A">
        <w:rPr>
          <w:rFonts w:cs="Arial"/>
          <w:sz w:val="22"/>
          <w:szCs w:val="22"/>
        </w:rPr>
        <w:t xml:space="preserve"> en niet per aparte gedragsindicator</w:t>
      </w:r>
      <w:r w:rsidRPr="00A32B89">
        <w:rPr>
          <w:rFonts w:cs="Arial"/>
          <w:sz w:val="22"/>
          <w:szCs w:val="22"/>
        </w:rPr>
        <w:t xml:space="preserve">. Bij een aantal competenties zijn de verschillende gedragsindicatoren dan ook samengevoegd in </w:t>
      </w:r>
      <w:r w:rsidR="00467F68">
        <w:rPr>
          <w:rFonts w:cs="Arial"/>
          <w:sz w:val="22"/>
          <w:szCs w:val="22"/>
        </w:rPr>
        <w:t>één</w:t>
      </w:r>
      <w:r w:rsidRPr="00A32B89">
        <w:rPr>
          <w:rFonts w:cs="Arial"/>
          <w:sz w:val="22"/>
          <w:szCs w:val="22"/>
        </w:rPr>
        <w:t xml:space="preserve"> omschrijving.   </w:t>
      </w:r>
    </w:p>
    <w:p w14:paraId="2DE0A5AF" w14:textId="1890A2D8" w:rsidR="00467F68" w:rsidRPr="00A32B89" w:rsidRDefault="00A32B89" w:rsidP="00467F68">
      <w:pPr>
        <w:rPr>
          <w:rFonts w:cs="Arial"/>
          <w:sz w:val="22"/>
          <w:szCs w:val="22"/>
        </w:rPr>
      </w:pPr>
      <w:r w:rsidRPr="00A32B89">
        <w:rPr>
          <w:rFonts w:cs="Arial"/>
          <w:sz w:val="22"/>
          <w:szCs w:val="22"/>
        </w:rPr>
        <w:t xml:space="preserve">Overzichten, zoals in het onderstaande voorbeeld, geven leerlingen en begeleider inzicht in de ontwikkeling ten tijde van bijvoorbeeld een portfolio- of voortgangsgesprek. </w:t>
      </w:r>
      <w:r w:rsidR="00467F68">
        <w:rPr>
          <w:rFonts w:cs="Arial"/>
          <w:sz w:val="22"/>
          <w:szCs w:val="22"/>
        </w:rPr>
        <w:t>De letters A t/m V in de bovenste rij geven de 15 T&amp;T-competenties aan.</w:t>
      </w:r>
      <w:r w:rsidR="00467F68" w:rsidRPr="00467F68">
        <w:rPr>
          <w:rFonts w:cs="Arial"/>
        </w:rPr>
        <w:t xml:space="preserve"> </w:t>
      </w:r>
      <w:r w:rsidR="00467F68" w:rsidRPr="00A32B89">
        <w:rPr>
          <w:rFonts w:cs="Arial"/>
          <w:sz w:val="22"/>
          <w:szCs w:val="22"/>
        </w:rPr>
        <w:t xml:space="preserve">De tabel geeft een voorbeeld van een score na alle acht opdrachten. </w:t>
      </w:r>
    </w:p>
    <w:p w14:paraId="35752EDB" w14:textId="77777777" w:rsidR="00A32B89" w:rsidRPr="00A32B89" w:rsidRDefault="00A32B89" w:rsidP="00A32B89">
      <w:pPr>
        <w:rPr>
          <w:rFonts w:cs="Arial"/>
        </w:rPr>
      </w:pPr>
    </w:p>
    <w:p w14:paraId="6B935A47" w14:textId="77777777" w:rsidR="00A32B89" w:rsidRPr="00A32B89" w:rsidRDefault="00A32B89" w:rsidP="00A32B89">
      <w:pPr>
        <w:rPr>
          <w:rFonts w:cs="Arial"/>
        </w:rPr>
      </w:pPr>
      <w:r w:rsidRPr="00A32B89">
        <w:rPr>
          <w:rFonts w:cs="Arial"/>
        </w:rPr>
        <w:t xml:space="preserve"> </w:t>
      </w:r>
    </w:p>
    <w:p w14:paraId="0EFB4404" w14:textId="77777777" w:rsidR="00A32B89" w:rsidRPr="00A32B89" w:rsidRDefault="00A32B89" w:rsidP="00A32B89">
      <w:pPr>
        <w:rPr>
          <w:rFonts w:cs="Arial"/>
        </w:rPr>
      </w:pPr>
      <w:r w:rsidRPr="00A32B89">
        <w:rPr>
          <w:rFonts w:cs="Arial"/>
        </w:rPr>
        <w:tab/>
      </w:r>
      <w:r w:rsidRPr="00A32B89">
        <w:rPr>
          <w:rFonts w:cs="Arial"/>
          <w:noProof/>
          <w:lang w:eastAsia="nl-NL"/>
        </w:rPr>
        <w:drawing>
          <wp:inline distT="0" distB="0" distL="0" distR="0" wp14:anchorId="217EB8CE" wp14:editId="158489EF">
            <wp:extent cx="4667250" cy="18192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1819275"/>
                    </a:xfrm>
                    <a:prstGeom prst="rect">
                      <a:avLst/>
                    </a:prstGeom>
                    <a:noFill/>
                    <a:ln>
                      <a:noFill/>
                    </a:ln>
                  </pic:spPr>
                </pic:pic>
              </a:graphicData>
            </a:graphic>
          </wp:inline>
        </w:drawing>
      </w:r>
    </w:p>
    <w:p w14:paraId="586D086C" w14:textId="77777777" w:rsidR="00A32B89" w:rsidRPr="00A32B89" w:rsidRDefault="00A32B89" w:rsidP="00A32B89">
      <w:pPr>
        <w:rPr>
          <w:rFonts w:cs="Arial"/>
        </w:rPr>
      </w:pPr>
      <w:r w:rsidRPr="00A32B89">
        <w:rPr>
          <w:rFonts w:cs="Arial"/>
        </w:rPr>
        <w:tab/>
      </w:r>
    </w:p>
    <w:p w14:paraId="69E8EF33" w14:textId="77777777" w:rsidR="00A32B89" w:rsidRPr="00A32B89" w:rsidRDefault="00A32B89" w:rsidP="00A32B89">
      <w:pPr>
        <w:rPr>
          <w:rFonts w:cs="Arial"/>
        </w:rPr>
      </w:pPr>
    </w:p>
    <w:p w14:paraId="6F018486" w14:textId="77777777" w:rsidR="00A32B89" w:rsidRPr="00A32B89" w:rsidRDefault="00A32B89" w:rsidP="00A32B89">
      <w:pPr>
        <w:rPr>
          <w:rFonts w:cs="Arial"/>
        </w:rPr>
      </w:pPr>
    </w:p>
    <w:p w14:paraId="2845F3E7" w14:textId="7FC3FFA6" w:rsidR="00A32B89" w:rsidRPr="00A32B89" w:rsidRDefault="00A32B89" w:rsidP="00A32B89">
      <w:pPr>
        <w:rPr>
          <w:rFonts w:cs="Arial"/>
          <w:sz w:val="22"/>
          <w:szCs w:val="22"/>
        </w:rPr>
      </w:pPr>
      <w:r w:rsidRPr="00A32B89">
        <w:rPr>
          <w:rFonts w:cs="Arial"/>
          <w:sz w:val="22"/>
          <w:szCs w:val="22"/>
        </w:rPr>
        <w:t xml:space="preserve">Het is niet nodig alle competenties per opdracht aan te bieden en te laten scoren. Het overzicht geeft langs de verticale lijn de ontwikkeling over de verschillende opdrachten aan. </w:t>
      </w:r>
    </w:p>
    <w:p w14:paraId="1EAABC10" w14:textId="122C1AF9" w:rsidR="00A32B89" w:rsidRPr="00A32B89" w:rsidRDefault="00A32B89" w:rsidP="00A32B89">
      <w:pPr>
        <w:rPr>
          <w:rFonts w:cs="Arial"/>
          <w:sz w:val="22"/>
          <w:szCs w:val="22"/>
        </w:rPr>
      </w:pPr>
      <w:r w:rsidRPr="00A32B89">
        <w:rPr>
          <w:rFonts w:cs="Arial"/>
          <w:sz w:val="22"/>
          <w:szCs w:val="22"/>
        </w:rPr>
        <w:t xml:space="preserve">Na de eerste opdracht kunnen leerling en begeleider aangeven welke competenties in de volgende opdracht meer aandacht krijgen. Leerlingen kunnen zich zo steeds concentreren op enkele competenties. Het is wel wenselijk om de competenties in meerdere opdrachten aan te bieden. Zo is </w:t>
      </w:r>
      <w:r w:rsidR="007E2CA8">
        <w:rPr>
          <w:rFonts w:cs="Arial"/>
          <w:sz w:val="22"/>
          <w:szCs w:val="22"/>
        </w:rPr>
        <w:t xml:space="preserve">in dit voorbeeld </w:t>
      </w:r>
      <w:r w:rsidRPr="00A32B89">
        <w:rPr>
          <w:rFonts w:cs="Arial"/>
          <w:sz w:val="22"/>
          <w:szCs w:val="22"/>
        </w:rPr>
        <w:t>competentie S (kwaliteit leveren) maar een keer (opdracht 7) gescoord en</w:t>
      </w:r>
      <w:r w:rsidR="00467F68" w:rsidRPr="00EF6A3C">
        <w:rPr>
          <w:rFonts w:cs="Arial"/>
          <w:sz w:val="22"/>
          <w:szCs w:val="22"/>
        </w:rPr>
        <w:t xml:space="preserve"> is te weinig aangeboden in de opdrachten</w:t>
      </w:r>
      <w:r w:rsidRPr="00A32B89">
        <w:rPr>
          <w:rFonts w:cs="Arial"/>
          <w:sz w:val="22"/>
          <w:szCs w:val="22"/>
        </w:rPr>
        <w:t>.</w:t>
      </w:r>
    </w:p>
    <w:p w14:paraId="16FD6ECF" w14:textId="5216CCCF" w:rsidR="00A32B89" w:rsidRPr="00A32B89" w:rsidRDefault="00A32B89" w:rsidP="00A32B89">
      <w:pPr>
        <w:rPr>
          <w:rFonts w:cs="Arial"/>
          <w:sz w:val="22"/>
          <w:szCs w:val="22"/>
        </w:rPr>
      </w:pPr>
      <w:r w:rsidRPr="00A32B89">
        <w:rPr>
          <w:rFonts w:cs="Arial"/>
          <w:sz w:val="22"/>
          <w:szCs w:val="22"/>
        </w:rPr>
        <w:t>Wat opvalt is dat bij de eindopdracht alle competenties zijn beoordeeld. Niet alle competenties zijn daarbij 'groen' gekleurd: hebben niet het 'hoogste' niveau bereikt. Dat is ook niet nodig. Voor andere</w:t>
      </w:r>
      <w:r w:rsidRPr="00A32B89">
        <w:rPr>
          <w:rFonts w:cs="Arial"/>
        </w:rPr>
        <w:t xml:space="preserve"> </w:t>
      </w:r>
      <w:r w:rsidRPr="00A32B89">
        <w:rPr>
          <w:rFonts w:cs="Arial"/>
          <w:sz w:val="22"/>
          <w:szCs w:val="22"/>
        </w:rPr>
        <w:t xml:space="preserve">vakken hoeft een leerling ook niet de hoogste score te behalen. De school legt zelf de criteria in het PTA vast. </w:t>
      </w:r>
    </w:p>
    <w:p w14:paraId="2FB53E17" w14:textId="544C1677" w:rsidR="00A32B89" w:rsidRPr="00A32B89" w:rsidRDefault="00A32B89" w:rsidP="00A32B89">
      <w:pPr>
        <w:rPr>
          <w:rFonts w:cs="Arial"/>
          <w:sz w:val="22"/>
          <w:szCs w:val="22"/>
        </w:rPr>
      </w:pPr>
    </w:p>
    <w:p w14:paraId="571BCFCC" w14:textId="0606AA60" w:rsidR="00A32B89" w:rsidRPr="00A32B89" w:rsidRDefault="00A32B89" w:rsidP="00A32B89">
      <w:pPr>
        <w:spacing w:after="160" w:line="259" w:lineRule="auto"/>
        <w:rPr>
          <w:rFonts w:cs="Arial"/>
          <w:sz w:val="22"/>
          <w:szCs w:val="22"/>
        </w:rPr>
      </w:pPr>
      <w:r w:rsidRPr="00A32B89">
        <w:rPr>
          <w:rFonts w:cs="Arial"/>
          <w:sz w:val="22"/>
          <w:szCs w:val="22"/>
        </w:rPr>
        <w:t>Scholen die de procesontwikkeling met behulp van deze formatieve methode om willen zetten in een cijfer kunnen de kleuren vervangen door een cijfer bijv. variërend van 1 t/m 4. Het A-niveau staat levert de leerling 4 punten op, terwijl het D-niveau 1 punt oplevert. Ook een letter aanduiding (A t/D) kan gebruikt worden in het bovenstaande overzicht.</w:t>
      </w:r>
    </w:p>
    <w:p w14:paraId="60FF9DF9" w14:textId="398BF0C9" w:rsidR="00A32B89" w:rsidRPr="00A32B89" w:rsidRDefault="00A32B89" w:rsidP="00A32B89">
      <w:pPr>
        <w:spacing w:after="160" w:line="259" w:lineRule="auto"/>
        <w:rPr>
          <w:rFonts w:cs="Arial"/>
          <w:sz w:val="22"/>
          <w:szCs w:val="22"/>
        </w:rPr>
      </w:pPr>
      <w:r w:rsidRPr="00A32B89">
        <w:rPr>
          <w:rFonts w:cs="Arial"/>
          <w:sz w:val="22"/>
          <w:szCs w:val="22"/>
        </w:rPr>
        <w:t xml:space="preserve">Omdat er ook voor </w:t>
      </w:r>
      <w:r w:rsidR="00EF6A3C">
        <w:rPr>
          <w:rFonts w:cs="Arial"/>
          <w:sz w:val="22"/>
          <w:szCs w:val="22"/>
        </w:rPr>
        <w:t>het vak</w:t>
      </w:r>
      <w:r w:rsidRPr="00A32B89">
        <w:rPr>
          <w:rFonts w:cs="Arial"/>
          <w:sz w:val="22"/>
          <w:szCs w:val="22"/>
        </w:rPr>
        <w:t xml:space="preserve"> </w:t>
      </w:r>
      <w:r w:rsidR="00EF6A3C">
        <w:rPr>
          <w:rFonts w:cs="Arial"/>
          <w:sz w:val="22"/>
          <w:szCs w:val="22"/>
        </w:rPr>
        <w:t>Technologie en toepassing</w:t>
      </w:r>
      <w:r w:rsidRPr="00A32B89">
        <w:rPr>
          <w:rFonts w:cs="Arial"/>
          <w:sz w:val="22"/>
          <w:szCs w:val="22"/>
        </w:rPr>
        <w:t xml:space="preserve"> uiteindelijk een cijfer op de cijferlijst opgenomen moet worden, is in het format een mogelijkheid opgenomen om de formatieve beoordeling om te zetten in een cijfer. </w:t>
      </w:r>
    </w:p>
    <w:p w14:paraId="495C43A1" w14:textId="77777777" w:rsidR="00A32B89" w:rsidRPr="00A32B89" w:rsidRDefault="00A32B89" w:rsidP="00A32B89"/>
    <w:p w14:paraId="739B6016" w14:textId="77777777" w:rsidR="00A32B89" w:rsidRPr="00A32B89" w:rsidRDefault="00A32B89" w:rsidP="00A32B89">
      <w:r w:rsidRPr="00A32B89">
        <w:t xml:space="preserve">Download </w:t>
      </w:r>
    </w:p>
    <w:p w14:paraId="2AC21BB6" w14:textId="3521A9FA" w:rsidR="00A32B89" w:rsidRDefault="00DB4E67" w:rsidP="00A32B89">
      <w:hyperlink r:id="rId7" w:history="1">
        <w:r w:rsidR="00A32B89" w:rsidRPr="00A32B89">
          <w:rPr>
            <w:color w:val="0000FF" w:themeColor="hyperlink"/>
            <w:u w:val="single"/>
          </w:rPr>
          <w:t>Voorbeelden van T&amp;T rubrics</w:t>
        </w:r>
      </w:hyperlink>
      <w:r w:rsidR="00A32B89" w:rsidRPr="00A32B89">
        <w:t xml:space="preserve"> (</w:t>
      </w:r>
      <w:proofErr w:type="spellStart"/>
      <w:r w:rsidR="00A32B89" w:rsidRPr="00A32B89">
        <w:t>repository</w:t>
      </w:r>
      <w:proofErr w:type="spellEnd"/>
      <w:r w:rsidR="00A32B89" w:rsidRPr="00A32B89">
        <w:t>?)</w:t>
      </w:r>
    </w:p>
    <w:p w14:paraId="67829C8E" w14:textId="18BCF165" w:rsidR="00CD5CEE" w:rsidRDefault="00CD5CEE" w:rsidP="00A32B89"/>
    <w:p w14:paraId="0277030F" w14:textId="77777777" w:rsidR="00F907FA" w:rsidRDefault="00F907FA">
      <w:pPr>
        <w:rPr>
          <w:b/>
        </w:rPr>
      </w:pPr>
      <w:r>
        <w:rPr>
          <w:b/>
        </w:rPr>
        <w:br w:type="page"/>
      </w:r>
    </w:p>
    <w:p w14:paraId="03770D2B" w14:textId="6CF808D0" w:rsidR="00F907FA" w:rsidRPr="00EF7017" w:rsidRDefault="00F907FA" w:rsidP="00F907FA">
      <w:pPr>
        <w:rPr>
          <w:b/>
        </w:rPr>
      </w:pPr>
      <w:r w:rsidRPr="00EF7017">
        <w:rPr>
          <w:b/>
        </w:rPr>
        <w:lastRenderedPageBreak/>
        <w:t xml:space="preserve">Format voor het </w:t>
      </w:r>
      <w:r>
        <w:rPr>
          <w:b/>
        </w:rPr>
        <w:t>ontwerpen</w:t>
      </w:r>
      <w:r w:rsidRPr="00EF7017">
        <w:rPr>
          <w:b/>
        </w:rPr>
        <w:t xml:space="preserve"> van een T&amp;T opdracht</w:t>
      </w:r>
    </w:p>
    <w:p w14:paraId="0940D69C" w14:textId="77777777" w:rsidR="00F907FA" w:rsidRDefault="00F907FA" w:rsidP="00F907FA"/>
    <w:p w14:paraId="1775C3B0" w14:textId="77777777" w:rsidR="00F907FA" w:rsidRDefault="00F907FA" w:rsidP="00F907FA"/>
    <w:p w14:paraId="1BE10670" w14:textId="77777777" w:rsidR="00F907FA" w:rsidRDefault="00F907FA" w:rsidP="00F907FA">
      <w:r>
        <w:t xml:space="preserve">Voor het ontwerpen van een T&amp;T opdracht is een apart format ontwikkeld. Opdrachten die op basis van dit format ontwikkeld worden, bieden zowel de docent als de leerlingen een vaste structuur die voldoet aan de eisen van het examenprogramma.  </w:t>
      </w:r>
    </w:p>
    <w:p w14:paraId="22C0C5D0" w14:textId="77777777" w:rsidR="00F907FA" w:rsidRDefault="00F907FA" w:rsidP="00F907FA"/>
    <w:p w14:paraId="58718F35" w14:textId="77777777" w:rsidR="00F907FA" w:rsidRDefault="00F907FA" w:rsidP="00F907FA">
      <w:r>
        <w:t xml:space="preserve">Onderstaande uitleg kunt u gebruiken bij het te downloaden format. </w:t>
      </w:r>
    </w:p>
    <w:p w14:paraId="178FCB82" w14:textId="77777777" w:rsidR="00F907FA" w:rsidRDefault="00F907FA" w:rsidP="00F907FA"/>
    <w:p w14:paraId="027EF93F" w14:textId="77777777" w:rsidR="00F907FA" w:rsidRDefault="00F907FA" w:rsidP="00F907FA">
      <w:r>
        <w:t>Het format is opgebouwd uit vier onderdelen:</w:t>
      </w:r>
    </w:p>
    <w:p w14:paraId="5C2C9025" w14:textId="77777777" w:rsidR="00F907FA" w:rsidRDefault="00F907FA" w:rsidP="00F907FA">
      <w:pPr>
        <w:pStyle w:val="Lijstalinea"/>
        <w:numPr>
          <w:ilvl w:val="0"/>
          <w:numId w:val="4"/>
        </w:numPr>
      </w:pPr>
      <w:r>
        <w:t>Titel</w:t>
      </w:r>
    </w:p>
    <w:p w14:paraId="34A2C65E" w14:textId="77777777" w:rsidR="00F907FA" w:rsidRDefault="00F907FA" w:rsidP="00F907FA">
      <w:pPr>
        <w:pStyle w:val="Lijstalinea"/>
        <w:numPr>
          <w:ilvl w:val="0"/>
          <w:numId w:val="4"/>
        </w:numPr>
      </w:pPr>
      <w:r>
        <w:t>Opdracht en eisen</w:t>
      </w:r>
    </w:p>
    <w:p w14:paraId="63A0D658" w14:textId="77777777" w:rsidR="00F907FA" w:rsidRDefault="00F907FA" w:rsidP="00F907FA">
      <w:pPr>
        <w:pStyle w:val="Lijstalinea"/>
        <w:numPr>
          <w:ilvl w:val="0"/>
          <w:numId w:val="4"/>
        </w:numPr>
      </w:pPr>
      <w:r>
        <w:t>Fasering van de opdracht</w:t>
      </w:r>
    </w:p>
    <w:p w14:paraId="2C4BD1C6" w14:textId="77777777" w:rsidR="00F907FA" w:rsidRDefault="00F907FA" w:rsidP="00F907FA">
      <w:pPr>
        <w:pStyle w:val="Lijstalinea"/>
        <w:numPr>
          <w:ilvl w:val="0"/>
          <w:numId w:val="4"/>
        </w:numPr>
      </w:pPr>
      <w:r>
        <w:t>Beoordeling</w:t>
      </w:r>
    </w:p>
    <w:p w14:paraId="73BB70AB" w14:textId="77777777" w:rsidR="00F907FA" w:rsidRDefault="00F907FA" w:rsidP="00F907FA"/>
    <w:p w14:paraId="78DE44DB" w14:textId="77777777" w:rsidR="00F907FA" w:rsidRDefault="00F907FA" w:rsidP="00F907FA">
      <w:r>
        <w:t>Bij het onderdeel 'Titel' kunnen de volgende kenmerken worden ingevuld:</w:t>
      </w:r>
    </w:p>
    <w:p w14:paraId="020485C4" w14:textId="77777777" w:rsidR="00F907FA" w:rsidRDefault="00F907FA" w:rsidP="00F907FA">
      <w:pPr>
        <w:pStyle w:val="Lijstalinea"/>
        <w:numPr>
          <w:ilvl w:val="0"/>
          <w:numId w:val="5"/>
        </w:numPr>
      </w:pPr>
      <w:r>
        <w:t xml:space="preserve">De </w:t>
      </w:r>
      <w:r w:rsidRPr="002435FE">
        <w:rPr>
          <w:i/>
        </w:rPr>
        <w:t>titel</w:t>
      </w:r>
      <w:r>
        <w:t xml:space="preserve"> van de opdracht.</w:t>
      </w:r>
    </w:p>
    <w:p w14:paraId="028C5B97" w14:textId="77777777" w:rsidR="00F907FA" w:rsidRDefault="00F907FA" w:rsidP="00F907FA">
      <w:pPr>
        <w:pStyle w:val="Lijstalinea"/>
        <w:numPr>
          <w:ilvl w:val="0"/>
          <w:numId w:val="5"/>
        </w:numPr>
      </w:pPr>
      <w:r>
        <w:t xml:space="preserve">Een unieke </w:t>
      </w:r>
      <w:r w:rsidRPr="002435FE">
        <w:rPr>
          <w:i/>
        </w:rPr>
        <w:t>bestandsnaam</w:t>
      </w:r>
      <w:r>
        <w:t xml:space="preserve"> voor een gedigitaliseerde opdracht.  </w:t>
      </w:r>
    </w:p>
    <w:p w14:paraId="5DA269DA" w14:textId="77777777" w:rsidR="00F907FA" w:rsidRDefault="00F907FA" w:rsidP="00F907FA">
      <w:pPr>
        <w:pStyle w:val="Lijstalinea"/>
        <w:numPr>
          <w:ilvl w:val="0"/>
          <w:numId w:val="5"/>
        </w:numPr>
      </w:pPr>
      <w:r>
        <w:t xml:space="preserve">De </w:t>
      </w:r>
      <w:r w:rsidRPr="00045FE3">
        <w:rPr>
          <w:i/>
        </w:rPr>
        <w:t>leerling</w:t>
      </w:r>
      <w:r>
        <w:t xml:space="preserve"> vermeldt zijn </w:t>
      </w:r>
      <w:r w:rsidRPr="00045FE3">
        <w:rPr>
          <w:i/>
        </w:rPr>
        <w:t>naam</w:t>
      </w:r>
      <w:r>
        <w:t>. Als er sprake is van een groepsopdracht is het wenselijk dat iedere leerling zijn eigen opdracht kan gebruiken; de uitwerking van de opdracht kan dan toegevoegd worden aan bijvoorbeeld het portfolio.</w:t>
      </w:r>
    </w:p>
    <w:p w14:paraId="3AC3B14C" w14:textId="77777777" w:rsidR="00F907FA" w:rsidRDefault="00F907FA" w:rsidP="00F907FA">
      <w:pPr>
        <w:pStyle w:val="Lijstalinea"/>
        <w:numPr>
          <w:ilvl w:val="0"/>
          <w:numId w:val="5"/>
        </w:numPr>
      </w:pPr>
      <w:r>
        <w:t xml:space="preserve">Benoem de </w:t>
      </w:r>
      <w:r w:rsidRPr="00045FE3">
        <w:rPr>
          <w:i/>
        </w:rPr>
        <w:t>b</w:t>
      </w:r>
      <w:r>
        <w:rPr>
          <w:i/>
        </w:rPr>
        <w:t>è</w:t>
      </w:r>
      <w:r w:rsidRPr="00045FE3">
        <w:rPr>
          <w:i/>
        </w:rPr>
        <w:t>tawereld</w:t>
      </w:r>
      <w:r>
        <w:t xml:space="preserve"> en geef, indien gewenst, een aantal voorbeelden van technologieën die in deze bètawereld worden toegepast.</w:t>
      </w:r>
    </w:p>
    <w:p w14:paraId="00759265" w14:textId="77777777" w:rsidR="00F907FA" w:rsidRDefault="00F907FA" w:rsidP="00F907FA">
      <w:pPr>
        <w:pStyle w:val="Lijstalinea"/>
        <w:numPr>
          <w:ilvl w:val="0"/>
          <w:numId w:val="5"/>
        </w:numPr>
      </w:pPr>
      <w:r>
        <w:t xml:space="preserve">Met behulp van de </w:t>
      </w:r>
      <w:r w:rsidRPr="00045FE3">
        <w:rPr>
          <w:i/>
        </w:rPr>
        <w:t>start- en einddatum</w:t>
      </w:r>
      <w:r>
        <w:t xml:space="preserve"> kunnen de leerlingen zelf een eigen planning van de werkzaamheden maken. </w:t>
      </w:r>
    </w:p>
    <w:p w14:paraId="397DE1BE" w14:textId="77777777" w:rsidR="00F907FA" w:rsidRDefault="00F907FA" w:rsidP="00F907FA">
      <w:pPr>
        <w:ind w:left="360"/>
      </w:pPr>
    </w:p>
    <w:p w14:paraId="2D4A0094" w14:textId="77777777" w:rsidR="00F907FA" w:rsidRDefault="00F907FA" w:rsidP="00F907FA">
      <w:r>
        <w:t>Bij het onderdeel 'Opdracht en eisen', kunnen de volgende onderdelen worden beschreven:</w:t>
      </w:r>
    </w:p>
    <w:p w14:paraId="0B0508CF" w14:textId="77777777" w:rsidR="00F907FA" w:rsidRDefault="00F907FA" w:rsidP="00F907FA">
      <w:pPr>
        <w:pStyle w:val="Lijstalinea"/>
        <w:numPr>
          <w:ilvl w:val="0"/>
          <w:numId w:val="6"/>
        </w:numPr>
      </w:pPr>
      <w:r>
        <w:t xml:space="preserve">Geef een korte toelichting welk </w:t>
      </w:r>
      <w:r w:rsidRPr="00045FE3">
        <w:rPr>
          <w:i/>
        </w:rPr>
        <w:t>probleem</w:t>
      </w:r>
      <w:r>
        <w:t xml:space="preserve"> de leerling moet </w:t>
      </w:r>
      <w:r w:rsidRPr="0009144D">
        <w:t>oplossen</w:t>
      </w:r>
      <w:r>
        <w:t xml:space="preserve">. Dit kan een toelichting zijn van de opdrachtgever of een 'vertaling' van de opdracht op leerlingenniveau. </w:t>
      </w:r>
    </w:p>
    <w:p w14:paraId="5B2F94E9" w14:textId="77777777" w:rsidR="00F907FA" w:rsidRDefault="00F907FA" w:rsidP="00F907FA">
      <w:pPr>
        <w:pStyle w:val="Lijstalinea"/>
        <w:numPr>
          <w:ilvl w:val="0"/>
          <w:numId w:val="6"/>
        </w:numPr>
      </w:pPr>
      <w:r>
        <w:t xml:space="preserve">Noteer de NAW-gegevens van de </w:t>
      </w:r>
      <w:r w:rsidRPr="00045FE3">
        <w:rPr>
          <w:i/>
        </w:rPr>
        <w:t>opdrachtgever</w:t>
      </w:r>
      <w:r>
        <w:t>: naam, adres, e-mail en telefoonnummer. Hier kan ook een korte omschrijving van het bedrijf worden opgenomen.</w:t>
      </w:r>
    </w:p>
    <w:p w14:paraId="4B7092D3" w14:textId="77777777" w:rsidR="00F907FA" w:rsidRDefault="00F907FA" w:rsidP="00F907FA">
      <w:pPr>
        <w:pStyle w:val="Lijstalinea"/>
        <w:numPr>
          <w:ilvl w:val="0"/>
          <w:numId w:val="6"/>
        </w:numPr>
      </w:pPr>
      <w:r>
        <w:t xml:space="preserve">Vermeld (in leerlingentaal) de uit te werken </w:t>
      </w:r>
      <w:r w:rsidRPr="00045FE3">
        <w:rPr>
          <w:i/>
        </w:rPr>
        <w:t>opdracht</w:t>
      </w:r>
      <w:r>
        <w:rPr>
          <w:i/>
        </w:rPr>
        <w:t>.</w:t>
      </w:r>
    </w:p>
    <w:p w14:paraId="38BD7CDF" w14:textId="77777777" w:rsidR="00F907FA" w:rsidRDefault="00F907FA" w:rsidP="00F907FA">
      <w:pPr>
        <w:pStyle w:val="Lijstalinea"/>
        <w:numPr>
          <w:ilvl w:val="0"/>
          <w:numId w:val="6"/>
        </w:numPr>
      </w:pPr>
      <w:r>
        <w:t xml:space="preserve">Leg het programma van </w:t>
      </w:r>
      <w:r w:rsidRPr="00045FE3">
        <w:rPr>
          <w:i/>
        </w:rPr>
        <w:t>eisen</w:t>
      </w:r>
      <w:r>
        <w:t xml:space="preserve"> die de opdrachtgever aan de opdracht stelt vast.</w:t>
      </w:r>
    </w:p>
    <w:p w14:paraId="586C5725" w14:textId="77777777" w:rsidR="00F907FA" w:rsidRDefault="00F907FA" w:rsidP="00F907FA">
      <w:pPr>
        <w:pStyle w:val="Lijstalinea"/>
        <w:numPr>
          <w:ilvl w:val="0"/>
          <w:numId w:val="6"/>
        </w:numPr>
      </w:pPr>
      <w:r>
        <w:t xml:space="preserve">Leg eventuele </w:t>
      </w:r>
      <w:r w:rsidRPr="00045FE3">
        <w:rPr>
          <w:i/>
        </w:rPr>
        <w:t xml:space="preserve">aanvullende eisen/voorwaarden van de school </w:t>
      </w:r>
      <w:r>
        <w:t>vast. Hier kan bijvoorbeeld aangegeven worden dat de leerling steeds tussenproducten (telkens aan het eind van een fase) bij zijn docent moet op leveren (go/no go).</w:t>
      </w:r>
    </w:p>
    <w:p w14:paraId="4F580201" w14:textId="77777777" w:rsidR="00F907FA" w:rsidRDefault="00F907FA" w:rsidP="00F907FA"/>
    <w:p w14:paraId="7E51B8DA" w14:textId="77777777" w:rsidR="00F907FA" w:rsidRDefault="00F907FA" w:rsidP="00F907FA">
      <w:r>
        <w:t>Bij het onderdeel 'Fasering van de opdracht' worden de volgende onderdelen beschreven:</w:t>
      </w:r>
    </w:p>
    <w:p w14:paraId="202D70E5" w14:textId="77777777" w:rsidR="00F907FA" w:rsidRDefault="00F907FA" w:rsidP="00F907FA">
      <w:pPr>
        <w:pStyle w:val="Lijstalinea"/>
        <w:numPr>
          <w:ilvl w:val="0"/>
          <w:numId w:val="7"/>
        </w:numPr>
      </w:pPr>
      <w:r>
        <w:t xml:space="preserve">Neem één of meerdere activiteiten op die passen in respectievelijk </w:t>
      </w:r>
      <w:r w:rsidRPr="00045FE3">
        <w:rPr>
          <w:i/>
        </w:rPr>
        <w:t>fase 1 tot en met 6</w:t>
      </w:r>
      <w:r>
        <w:t xml:space="preserve">.  Let daarbij op welke competentie(s) er binnen de verschillende fasen specifiek 'geoefend' moeten worden. </w:t>
      </w:r>
    </w:p>
    <w:p w14:paraId="0A50B1AC" w14:textId="77777777" w:rsidR="00F907FA" w:rsidRDefault="00F907FA" w:rsidP="00F907FA">
      <w:pPr>
        <w:ind w:left="708"/>
      </w:pPr>
      <w:r>
        <w:t>Geef, indien nodig, aan wat er aan het eind van elke fase als 'tussenproduct' door de leerling moet worden opgeleverd (er kan sprake zijn van een go/no go beoordeling van de begeleider).</w:t>
      </w:r>
    </w:p>
    <w:p w14:paraId="54BCDAF7" w14:textId="77777777" w:rsidR="00F907FA" w:rsidRDefault="00F907FA" w:rsidP="00F907FA">
      <w:pPr>
        <w:pStyle w:val="Lijstalinea"/>
        <w:numPr>
          <w:ilvl w:val="0"/>
          <w:numId w:val="7"/>
        </w:numPr>
      </w:pPr>
      <w:r>
        <w:t>Voor fase 5 en 6 geldt dat de opdrachten voor deze fasen geïntegreerd moeten worden in de eerste vier fasen (zie afbeelding). Het evalueren en/of het reflecteren kan in elke fase geoefend worden.</w:t>
      </w:r>
    </w:p>
    <w:p w14:paraId="6C291A82" w14:textId="77777777" w:rsidR="00F907FA" w:rsidRDefault="00F907FA" w:rsidP="00F907FA"/>
    <w:p w14:paraId="7FEAD2D3" w14:textId="77777777" w:rsidR="00F907FA" w:rsidRDefault="00F907FA" w:rsidP="00F907FA">
      <w:pPr>
        <w:jc w:val="center"/>
      </w:pPr>
      <w:r>
        <w:rPr>
          <w:b/>
          <w:noProof/>
          <w:lang w:eastAsia="nl-NL"/>
        </w:rPr>
        <w:drawing>
          <wp:inline distT="0" distB="0" distL="0" distR="0" wp14:anchorId="71053F6F" wp14:editId="715F73B1">
            <wp:extent cx="3461657" cy="1408726"/>
            <wp:effectExtent l="0" t="0" r="571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641" cy="1433950"/>
                    </a:xfrm>
                    <a:prstGeom prst="rect">
                      <a:avLst/>
                    </a:prstGeom>
                    <a:noFill/>
                  </pic:spPr>
                </pic:pic>
              </a:graphicData>
            </a:graphic>
          </wp:inline>
        </w:drawing>
      </w:r>
    </w:p>
    <w:p w14:paraId="6EA6F48A" w14:textId="77777777" w:rsidR="00F907FA" w:rsidRDefault="00F907FA" w:rsidP="00F907FA"/>
    <w:p w14:paraId="16005722" w14:textId="77777777" w:rsidR="00F907FA" w:rsidRDefault="00F907FA" w:rsidP="00F907FA"/>
    <w:p w14:paraId="261B76B7" w14:textId="77777777" w:rsidR="00F907FA" w:rsidRDefault="00F907FA" w:rsidP="00F907FA">
      <w:r>
        <w:t>Bij het onderdeel 'Beoordeling':</w:t>
      </w:r>
    </w:p>
    <w:p w14:paraId="06A60946" w14:textId="77777777" w:rsidR="00F907FA" w:rsidRDefault="00F907FA" w:rsidP="00F907FA">
      <w:pPr>
        <w:pStyle w:val="Lijstalinea"/>
        <w:numPr>
          <w:ilvl w:val="0"/>
          <w:numId w:val="7"/>
        </w:numPr>
      </w:pPr>
      <w:r>
        <w:t>Geef aan op welke manier de opdracht (per fase?) beoordeeld wordt. Geef hier (eventueel per fase) aan expliciet aan op welke manier en door wie het (eind)product beoordeeld wordt. Geef tevens aan op welke manier de competentieontwikkeling beoordeeld wordt.</w:t>
      </w:r>
    </w:p>
    <w:p w14:paraId="2ABE7E26" w14:textId="77777777" w:rsidR="00F907FA" w:rsidRDefault="00F907FA" w:rsidP="00F907FA"/>
    <w:p w14:paraId="68FA48BA" w14:textId="77777777" w:rsidR="00F907FA" w:rsidRDefault="00F907FA" w:rsidP="00F907FA">
      <w:r>
        <w:t>Niet alle informatie hoeft in dit format opgenomen te worden. Dat is afhankelijk van de mate waarin de leerling een eigen 'verantwoordelijkheid' krijgt bij het uitvoeren van de opdracht. Leerlingen kunnen in dat geval zelf het format invullen, of op basis van een eigen planning een aantal activiteiten en/of informatie vastleggen.</w:t>
      </w:r>
    </w:p>
    <w:p w14:paraId="64C4E800" w14:textId="77777777" w:rsidR="00F907FA" w:rsidRPr="005F00C2" w:rsidRDefault="00F907FA" w:rsidP="00F907FA">
      <w:pPr>
        <w:ind w:left="360"/>
      </w:pPr>
    </w:p>
    <w:p w14:paraId="23856232" w14:textId="0198AE9B" w:rsidR="00CD5CEE" w:rsidRPr="00F907FA" w:rsidRDefault="00F907FA" w:rsidP="00A32B89">
      <w:pPr>
        <w:rPr>
          <w:i/>
          <w:color w:val="FF0000"/>
        </w:rPr>
      </w:pPr>
      <w:r w:rsidRPr="00F907FA">
        <w:rPr>
          <w:i/>
        </w:rPr>
        <w:t xml:space="preserve">Download ontwerpformulier </w:t>
      </w:r>
      <w:r w:rsidRPr="00F907FA">
        <w:rPr>
          <w:i/>
          <w:color w:val="FF0000"/>
        </w:rPr>
        <w:t>[link toevoegen</w:t>
      </w:r>
      <w:r w:rsidRPr="00F907FA">
        <w:rPr>
          <w:i/>
        </w:rPr>
        <w:t>(</w:t>
      </w:r>
      <w:proofErr w:type="spellStart"/>
      <w:r w:rsidRPr="00F907FA">
        <w:rPr>
          <w:i/>
        </w:rPr>
        <w:t>repository</w:t>
      </w:r>
      <w:proofErr w:type="spellEnd"/>
      <w:r w:rsidRPr="00F907FA">
        <w:rPr>
          <w:i/>
        </w:rPr>
        <w:t>?)</w:t>
      </w:r>
      <w:r w:rsidRPr="00F907FA">
        <w:rPr>
          <w:i/>
          <w:color w:val="FF0000"/>
        </w:rPr>
        <w:t>]</w:t>
      </w:r>
    </w:p>
    <w:sectPr w:rsidR="00CD5CEE" w:rsidRPr="00F90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CDE"/>
    <w:multiLevelType w:val="hybridMultilevel"/>
    <w:tmpl w:val="E3EA2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2918A3"/>
    <w:multiLevelType w:val="hybridMultilevel"/>
    <w:tmpl w:val="AF585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AC024C"/>
    <w:multiLevelType w:val="hybridMultilevel"/>
    <w:tmpl w:val="A29E0F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8017A"/>
    <w:multiLevelType w:val="hybridMultilevel"/>
    <w:tmpl w:val="BE7E7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640467"/>
    <w:multiLevelType w:val="hybridMultilevel"/>
    <w:tmpl w:val="4842A2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FC12C45"/>
    <w:multiLevelType w:val="hybridMultilevel"/>
    <w:tmpl w:val="3432B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406430"/>
    <w:multiLevelType w:val="hybridMultilevel"/>
    <w:tmpl w:val="BF1A02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54"/>
    <w:rsid w:val="00191C8D"/>
    <w:rsid w:val="002A091A"/>
    <w:rsid w:val="003427F9"/>
    <w:rsid w:val="00467F68"/>
    <w:rsid w:val="00471664"/>
    <w:rsid w:val="004B3216"/>
    <w:rsid w:val="004C2D14"/>
    <w:rsid w:val="004F3812"/>
    <w:rsid w:val="005D090F"/>
    <w:rsid w:val="005F00C2"/>
    <w:rsid w:val="007E2CA8"/>
    <w:rsid w:val="009276C9"/>
    <w:rsid w:val="0094176A"/>
    <w:rsid w:val="00A32B89"/>
    <w:rsid w:val="00B364AB"/>
    <w:rsid w:val="00CD5CEE"/>
    <w:rsid w:val="00D161E5"/>
    <w:rsid w:val="00D277D4"/>
    <w:rsid w:val="00D97AFB"/>
    <w:rsid w:val="00DB4E67"/>
    <w:rsid w:val="00EE4825"/>
    <w:rsid w:val="00EE524D"/>
    <w:rsid w:val="00EF6A3C"/>
    <w:rsid w:val="00F907FA"/>
    <w:rsid w:val="00FC1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CF4A"/>
  <w15:chartTrackingRefBased/>
  <w15:docId w15:val="{6BAC6F73-F6ED-4978-8CBA-846EE5A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16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1654"/>
    <w:rPr>
      <w:color w:val="0000FF" w:themeColor="hyperlink"/>
      <w:u w:val="single"/>
    </w:rPr>
  </w:style>
  <w:style w:type="table" w:customStyle="1" w:styleId="Tabelraster81">
    <w:name w:val="Tabelraster81"/>
    <w:basedOn w:val="Standaardtabel"/>
    <w:next w:val="Tabelraster"/>
    <w:uiPriority w:val="39"/>
    <w:rsid w:val="00A32B8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2B89"/>
    <w:rPr>
      <w:sz w:val="16"/>
      <w:szCs w:val="16"/>
    </w:rPr>
  </w:style>
  <w:style w:type="paragraph" w:styleId="Tekstopmerking">
    <w:name w:val="annotation text"/>
    <w:basedOn w:val="Standaard"/>
    <w:link w:val="TekstopmerkingChar"/>
    <w:uiPriority w:val="99"/>
    <w:semiHidden/>
    <w:unhideWhenUsed/>
    <w:rsid w:val="00A32B89"/>
    <w:pPr>
      <w:spacing w:line="240" w:lineRule="auto"/>
    </w:pPr>
  </w:style>
  <w:style w:type="character" w:customStyle="1" w:styleId="TekstopmerkingChar">
    <w:name w:val="Tekst opmerking Char"/>
    <w:basedOn w:val="Standaardalinea-lettertype"/>
    <w:link w:val="Tekstopmerking"/>
    <w:uiPriority w:val="99"/>
    <w:semiHidden/>
    <w:rsid w:val="00A32B89"/>
  </w:style>
  <w:style w:type="paragraph" w:styleId="Ballontekst">
    <w:name w:val="Balloon Text"/>
    <w:basedOn w:val="Standaard"/>
    <w:link w:val="BallontekstChar"/>
    <w:uiPriority w:val="99"/>
    <w:semiHidden/>
    <w:unhideWhenUsed/>
    <w:rsid w:val="00A32B8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2B8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E2CA8"/>
    <w:rPr>
      <w:b/>
      <w:bCs/>
    </w:rPr>
  </w:style>
  <w:style w:type="character" w:customStyle="1" w:styleId="OnderwerpvanopmerkingChar">
    <w:name w:val="Onderwerp van opmerking Char"/>
    <w:basedOn w:val="TekstopmerkingChar"/>
    <w:link w:val="Onderwerpvanopmerking"/>
    <w:uiPriority w:val="99"/>
    <w:semiHidden/>
    <w:rsid w:val="007E2CA8"/>
    <w:rPr>
      <w:b/>
      <w:bCs/>
    </w:rPr>
  </w:style>
  <w:style w:type="paragraph" w:styleId="Lijstalinea">
    <w:name w:val="List Paragraph"/>
    <w:basedOn w:val="Standaard"/>
    <w:uiPriority w:val="34"/>
    <w:qFormat/>
    <w:rsid w:val="00F9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r.vanuffelen\AppData\Local\Microsoft\Windows\INetCache\Content.Outlook\6OLVPZJ9\T&amp;T%20rubrics.doc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hyperlink" Target="file:///C:\Users\r.vanuffelen\AppData\Local\Microsoft\Windows\INetCache\Content.Outlook\6OLVPZJ9\Leeg%20evaluatie%20formulier%20T&amp;T%20opdrachte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RepSector_0>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Handreiking schoolexamen T&amp;T</RepProjectNam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47XQ5P3E4USX-10-4035</_dlc_DocId>
    <RepAN xmlns="http://schemas.microsoft.com/sharepoint/v3">false</RepAN>
    <RepProjectManager xmlns="http://schemas.microsoft.com/sharepoint/v3" xsi:nil="true"/>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paNotation xmlns="http://schemas.microsoft.com/sharepoint/v3" xsi:nil="true"/>
    <_dlc_DocIdUrl xmlns="7106a2ac-038a-457f-8b58-ec67130d9d6d">
      <Url>https://cms-downloads.slo.nl/_layouts/15/DocIdRedir.aspx?ID=47XQ5P3E4USX-10-4035</Url>
      <Description>47XQ5P3E4USX-10-4035</Description>
    </_dlc_DocIdUrl>
    <RepSectionSpecificTheme_0 xmlns="http://schemas.microsoft.com/sharepoint/v3">
      <Terms xmlns="http://schemas.microsoft.com/office/infopath/2007/PartnerControls"/>
    </RepSectionSpecificTheme_0>
    <TaxCatchAll xmlns="7106a2ac-038a-457f-8b58-ec67130d9d6d">
      <Value>644</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i:05.t|slo saml provider|r.vanuffelen@slo.nl</DisplayName>
        <AccountId>241</AccountId>
        <AccountType/>
      </UserInfo>
    </RepAuthorInternal>
    <RepAuthor_0 xmlns="http://schemas.microsoft.com/sharepoint/v3">
      <Terms xmlns="http://schemas.microsoft.com/office/infopath/2007/PartnerControls"/>
    </RepAuthor_0>
  </documentManagement>
</p:properties>
</file>

<file path=customXml/itemProps1.xml><?xml version="1.0" encoding="utf-8"?>
<ds:datastoreItem xmlns:ds="http://schemas.openxmlformats.org/officeDocument/2006/customXml" ds:itemID="{C8007483-CF18-441A-8F15-3D8155638333}"/>
</file>

<file path=customXml/itemProps2.xml><?xml version="1.0" encoding="utf-8"?>
<ds:datastoreItem xmlns:ds="http://schemas.openxmlformats.org/officeDocument/2006/customXml" ds:itemID="{018A1B76-FC0E-488B-984E-674785CCCFBB}"/>
</file>

<file path=customXml/itemProps3.xml><?xml version="1.0" encoding="utf-8"?>
<ds:datastoreItem xmlns:ds="http://schemas.openxmlformats.org/officeDocument/2006/customXml" ds:itemID="{267446DA-DFB2-466E-AC0B-5C3CB94739C8}"/>
</file>

<file path=customXml/itemProps4.xml><?xml version="1.0" encoding="utf-8"?>
<ds:datastoreItem xmlns:ds="http://schemas.openxmlformats.org/officeDocument/2006/customXml" ds:itemID="{A3F5045B-19B7-4269-8974-A899ED8105EA}"/>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7440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Toelichtende tekst bij drie T&amp;T hulpmiddelen</dc:title>
  <dc:subject/>
  <dc:creator>Wim Spek</dc:creator>
  <cp:keywords/>
  <dc:description/>
  <cp:lastModifiedBy>Ruud van Uffelen</cp:lastModifiedBy>
  <cp:revision>2</cp:revision>
  <dcterms:created xsi:type="dcterms:W3CDTF">2017-11-06T10:52:00Z</dcterms:created>
  <dcterms:modified xsi:type="dcterms:W3CDTF">2017-11-06T10:52:00Z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ee43432f-0c41-4e77-93a5-a9d05efe56ed</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644;#2017|a6898899-0b3c-4894-903b-6d77cee0ee3d</vt:lpwstr>
  </property>
</Properties>
</file>