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0" w:rsidRDefault="0078334C">
      <w:bookmarkStart w:id="0" w:name="_GoBack"/>
      <w:bookmarkEnd w:id="0"/>
      <w:r>
        <w:t>Kernprogramma PO Engels tekstkenmerken per vaardigheid (staan onder taalvaardigheidsniveau voor zowel kern als keuze. Deze komen overeen met de tekstkenmerken van vmbo-</w:t>
      </w:r>
      <w:proofErr w:type="spellStart"/>
      <w:r>
        <w:t>bb</w:t>
      </w:r>
      <w:proofErr w:type="spellEnd"/>
      <w:r>
        <w:t xml:space="preserve"> uit de tussendoelen van onderbouw-vo Engels)</w:t>
      </w:r>
    </w:p>
    <w:p w:rsidR="0078334C" w:rsidRDefault="0078334C">
      <w:r>
        <w:t>Kijken en luisteren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Onderwerp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Teksten heen betrekking op zeer eenvoudige en bekende onderwerpen uit het dagelijks leven.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Woordgebruik en zinsbouw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Het taalgebruik is zeer eenvoudig. De zinnen zijn gescheiden door pauzes.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Tempo en articulatie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spreker spreekt zorgvuldig, langzaam en in duidelijk gearticuleerde standaardtaal.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Tekstlengte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Teksten zijn kort en zeer eenvoudig.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Signalen herkennen en interpreteren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Kan van korte teksten over zeer vertrouwde en bekende onderwerpen op basis van voorkennis voorspellen waar de tekst waarschijnlijk over gaat. </w:t>
      </w:r>
    </w:p>
    <w:p w:rsidR="0078334C" w:rsidRDefault="0078334C"/>
    <w:p w:rsidR="0078334C" w:rsidRDefault="0078334C">
      <w:r>
        <w:t>Lezen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Onderwerp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Concrete zaken over zeer vertrouwde en bekende situaties.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Woordgebruik en zinsbouw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Hoogfrequente woorden en korte, eenvoudige zinnen.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Tekstindeling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tekst wordt bij voorkeur door illustraties verduidelijkt.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Tekstlengte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Teksten zijn kort, zeer eenvoudig en zijn helder gestructureerd.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Signalen herkennen en interpreteren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van korte teksten over zeer vertrouwde en bekende onderwerpen op basis van voorkennis en gebruikmakend van de lay-out voorspellen waar de tekst waarschijnlijk over gaat.</w:t>
      </w:r>
    </w:p>
    <w:p w:rsidR="0078334C" w:rsidRDefault="0078334C"/>
    <w:p w:rsidR="0078334C" w:rsidRDefault="0078334C">
      <w:r>
        <w:t>Gesprekken voeren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Onderwerp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onderwerpen zijn eenvoudig, alledaags en zeer vertrouwd en gerelateerd aan directe behoeften.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Woordenschat en woordgebruik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een klein repertoire van woorden en eenvoudige uitdrukkingen om zich in bepaalde concrete situaties te kunnen redden en te kunnen praten over persoonlijke details zoals welbevinden,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hoy's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e.d.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Grammaticale correctheid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Gebruikmaken van een beperkt aantal eenvoudige uit het hoofd geleerde uitdrukkingen en Hoeft nog niet correct.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gramStart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Interactie</w:t>
      </w:r>
      <w:proofErr w:type="gramEnd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Vragen en antwoorden over persoonlijke details zoals welbevinden,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hoy's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e.d. De communicatie is totaal afhankelijk van herhaling, herformulering en correcties.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Vloeiendheid</w:t>
      </w:r>
      <w:proofErr w:type="spellEnd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korte, geïsoleerde standaarduitdrukkingen met veel pauzes. Beperkt tot de uitspraak van minder bekende woorden en het herstellen van storingen in de communicatie.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Coherentie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Het verband tussen woorden of groepen van woorden wordt aangegeven met basisvoegwoorden, zoals: ‘en’ of ‘dan’.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Uitspraak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uitspraak van een beperkt aantal geleerde woorden en uitdrukkingen kan met enige inspanning worden verstaan door native speakers die gewend zijn om te luisteren naar mensen met een andere taalachtergrond.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Compenserende strategieën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gram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Kan aangeven dat iets niet begrepen wordt. </w:t>
      </w:r>
      <w:proofErr w:type="gram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vragen om een langzamer spreektempo, herhaling of uitleg, eventueel met behulp van gebaar en mimiek. Kan gebruikmaken van '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fillers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', zoals 'well', 'uhm', en stopwoorden zoals 'kind of', '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you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know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' enz.</w:t>
      </w:r>
    </w:p>
    <w:p w:rsidR="0078334C" w:rsidRDefault="0078334C"/>
    <w:p w:rsidR="0078334C" w:rsidRDefault="0078334C">
      <w:r>
        <w:t>Spreken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lastRenderedPageBreak/>
        <w:t>Onderwerp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Concrete zaken over de spreker zelf, zijn directe omgeving en personen uit die omgeving, alledaagse en zeer vertrouwde onderwerpen.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Woordgebruik en woordenschat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een klein repertoire van woorden en eenvoudige uitdrukkingen om zich in bepaalde concrete situaties te kunnen redden en te kunnen praten over persoonlijke details zoals welbevinden,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hoy's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e.d.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Grammaticale correctheid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Gebruikmaken van een beperkt aantal eenvoudige uit het hoofd geleerde uitdrukkingen. </w:t>
      </w:r>
      <w:proofErr w:type="gram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Hoeft nog niet correct. </w:t>
      </w:r>
      <w:proofErr w:type="gramEnd"/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Vloeiendheid</w:t>
      </w:r>
      <w:proofErr w:type="spellEnd"/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korte, geïsoleerde standaarduitdrukkingen, met veel pauzes. Beperkt tot de uitspraak van minder bekende woorden en het herstellen van storingen in de communicatie.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Coherentie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Woorden of groepen van woorden zijn verbonden door basisvoegwoorden, zoals: ‘en’ of ‘dan’.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Uitspraak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uitspraak van een beperkt aantal geleerde woorden en uitdrukkingen kan met enige inspanning worden verstaan door native speakers, die gewend zijn om te luisteren naar mensen met een andere taalachtergrond.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Compenserende strategieën</w:t>
      </w:r>
    </w:p>
    <w:p w:rsid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een woord redelijk omschrijven als hij/zij zelf niet op het woord kan komen, eventueel gebruikmakend van gebaren en mimiek. Kan redelijk gebruikmaken van een overkoepelend begrip ('fruit' voor '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orange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'). Kan tijdens de voorbereiding redelijk gebruikmaken van bronnen zoals een woordenboek en internet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</w:t>
      </w:r>
    </w:p>
    <w:p w:rsid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78334C" w:rsidRDefault="0078334C">
      <w:r>
        <w:t>Schrijven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Onderwerp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teksten hebben betrekking op de schrijver zelf of zeer eenvoudige alledaagse en vertrouwde situaties.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Woordenschat en woordgebruik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een klein repertoire van woorden en eenvoudige uitdrukkingen om zich in bepaalde concrete situaties te kunnen redden en te kunnen schrijven over persoonlijke details zoals welbevinden, hobby's e.d.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Grammaticale correctheid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Gebruikmaken van een beperkt aantal eenvoudige uit het hoofd geleerde uitdrukkingen. </w:t>
      </w:r>
      <w:proofErr w:type="gram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Hoeft nog niet correct. </w:t>
      </w:r>
      <w:proofErr w:type="gramEnd"/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Spelling en interpunctie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Bekende woorden en korte zinnen zoals op eenvoudige (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verkeers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)borden, instructies, namen van dagelijkse objecten en namen van winkels of regelmatig gebruikte basiszinnen zijn niet altijd correct overgeschreven.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Eigen adres, nationaliteit en andere persoonlijke details zijn niet altijd correct gespeld.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Coherentie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Woorden of groepen van woorden zijn af en toe verbonden met basisvoegwoorden, zoals: ‘en’ of ‘dan’.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Compenserende strategieën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redelijk gebruikmaken van een woordenboek en de spelling- en grammaticacontrole van een tekstverwerkingsprogramma.</w:t>
      </w:r>
    </w:p>
    <w:p w:rsidR="0078334C" w:rsidRDefault="0078334C"/>
    <w:sectPr w:rsidR="0078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C"/>
    <w:rsid w:val="0078334C"/>
    <w:rsid w:val="00894450"/>
    <w:rsid w:val="00CA6FC3"/>
    <w:rsid w:val="00D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8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2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0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9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1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3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1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1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4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6a2ac-038a-457f-8b58-ec67130d9d6d">47XQ5P3E4USX-10-4162</_dlc_DocId>
    <_dlc_DocIdUrl xmlns="7106a2ac-038a-457f-8b58-ec67130d9d6d">
      <Url>https://cms-downloads.slo.nl/_layouts/15/DocIdRedir.aspx?ID=47XQ5P3E4USX-10-4162</Url>
      <Description>47XQ5P3E4USX-10-4162</Description>
    </_dlc_DocIdUrl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75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a163cbfd-b8fb-4be1-99d4-cc288dfbb2a7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Kernprogramma's</RepProjectName>
    <RepApaNot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50A44-1ECD-43B5-B82B-469C145C806E}"/>
</file>

<file path=customXml/itemProps2.xml><?xml version="1.0" encoding="utf-8"?>
<ds:datastoreItem xmlns:ds="http://schemas.openxmlformats.org/officeDocument/2006/customXml" ds:itemID="{03FC52F3-391A-4FFA-8D59-52DAA8E81C83}"/>
</file>

<file path=customXml/itemProps3.xml><?xml version="1.0" encoding="utf-8"?>
<ds:datastoreItem xmlns:ds="http://schemas.openxmlformats.org/officeDocument/2006/customXml" ds:itemID="{297C041D-3552-4D90-B88D-93F597E13692}"/>
</file>

<file path=customXml/itemProps4.xml><?xml version="1.0" encoding="utf-8"?>
<ds:datastoreItem xmlns:ds="http://schemas.openxmlformats.org/officeDocument/2006/customXml" ds:itemID="{A7511DD4-EF6C-43E4-9E3C-0DA944A69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(2013) Vocabulaire Kernprogramma Engels PO tekstkenmerken per vaardigheid</dc:title>
  <dc:creator>Bas Trimbos</dc:creator>
  <cp:lastModifiedBy>Lieke</cp:lastModifiedBy>
  <cp:revision>2</cp:revision>
  <dcterms:created xsi:type="dcterms:W3CDTF">2013-03-28T16:44:00Z</dcterms:created>
  <dcterms:modified xsi:type="dcterms:W3CDTF">2013-03-28T16:44:00Z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c6178fe4-e9ae-4604-b715-60955fff32ca</vt:lpwstr>
  </property>
  <property fmtid="{D5CDD505-2E9C-101B-9397-08002B2CF9AE}" pid="3" name="ContentTypeId">
    <vt:lpwstr>0x010100D2854694664375418C0DFD97ECA4320E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RepAreasOfExpertise">
    <vt:lpwstr/>
  </property>
  <property fmtid="{D5CDD505-2E9C-101B-9397-08002B2CF9AE}" pid="7" name="RepDocumentType">
    <vt:lpwstr/>
  </property>
  <property fmtid="{D5CDD505-2E9C-101B-9397-08002B2CF9AE}" pid="8" name="RepSectionSpecificTheme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75;#2013|a163cbfd-b8fb-4be1-99d4-cc288dfbb2a7</vt:lpwstr>
  </property>
</Properties>
</file>