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0B1" w:rsidRDefault="009D59F7" w:rsidP="006D00B1">
      <w:pPr>
        <w:pStyle w:val="Kop1"/>
      </w:pPr>
      <w:r>
        <w:t xml:space="preserve"> </w:t>
      </w:r>
      <w:r w:rsidR="006D00B1">
        <w:t xml:space="preserve">'T Venster, Arnhem </w:t>
      </w:r>
    </w:p>
    <w:p w:rsidR="006D00B1" w:rsidRPr="006D00B1" w:rsidRDefault="006D00B1" w:rsidP="006D00B1">
      <w:pPr>
        <w:rPr>
          <w:i/>
        </w:rPr>
      </w:pPr>
      <w:r w:rsidRPr="006D00B1">
        <w:rPr>
          <w:i/>
        </w:rPr>
        <w:t>Januari 2017, Viola van Lanschot Hubrecht (SLO)</w:t>
      </w:r>
    </w:p>
    <w:p w:rsidR="006D00B1" w:rsidRDefault="006D00B1" w:rsidP="006D00B1"/>
    <w:p w:rsidR="006D00B1" w:rsidRDefault="006D00B1" w:rsidP="006D00B1">
      <w:r>
        <w:t xml:space="preserve">Website: </w:t>
      </w:r>
      <w:hyperlink r:id="rId7" w:history="1">
        <w:r w:rsidRPr="009D13B4">
          <w:rPr>
            <w:rStyle w:val="Hyperlink"/>
          </w:rPr>
          <w:t>http://www.vmbo-venster.nl/Onderwijs/Bovenbouw/tabid/168/Default.aspx</w:t>
        </w:r>
      </w:hyperlink>
    </w:p>
    <w:p w:rsidR="006D00B1" w:rsidRPr="00E72591" w:rsidRDefault="006D00B1" w:rsidP="006D00B1">
      <w:r w:rsidRPr="00E72591">
        <w:t>Contactpersoon: Sam Lelieveld (docent evenementenorganisatie)</w:t>
      </w:r>
    </w:p>
    <w:p w:rsidR="006D00B1" w:rsidRDefault="006D00B1" w:rsidP="006D00B1"/>
    <w:p w:rsidR="006D00B1" w:rsidRDefault="006D00B1" w:rsidP="006D00B1">
      <w:pPr>
        <w:pStyle w:val="Kop2"/>
      </w:pPr>
      <w:r>
        <w:t>Wat vooraf ging</w:t>
      </w:r>
    </w:p>
    <w:p w:rsidR="006D00B1" w:rsidRDefault="006D00B1" w:rsidP="006D00B1">
      <w:r>
        <w:t>Vóór de vernieuwing van de beroepsgerichte programma's voerde 't Venster – naast andere leerroutes - het intersectoraal programma in de richting Dienstverlening &amp; commercie. Binnen dit programma gaf de school 12 uur 'podium'. De lesactiviteiten werden verdeeld over evenementenorganisatie, drama, licht en geluid en leerlingen maakten een voorstelling; 4 x 3 uur. De school heeft inmiddels een ruime ervaring met theaterlessen.</w:t>
      </w:r>
      <w:r w:rsidRPr="00FB37D0">
        <w:t xml:space="preserve"> </w:t>
      </w:r>
      <w:r>
        <w:t>Arnhem is een theater- en kunststad. Het mbo biedt een groot aantal vervolgopleidingen in de creatieve richting, waaronder podiumkunsten. Jaarlijks heeft t Venster een goed gevulde klas. Veel leerlingen stromen door naar een vervolgopleiding in kunst &amp; cultuur of naar de opleiding evenementenorganisatie.</w:t>
      </w:r>
    </w:p>
    <w:p w:rsidR="006D00B1" w:rsidRDefault="006D00B1" w:rsidP="006D00B1"/>
    <w:p w:rsidR="006D00B1" w:rsidRDefault="006D00B1" w:rsidP="006D00B1">
      <w:r>
        <w:rPr>
          <w:rStyle w:val="Kop2Char"/>
        </w:rPr>
        <w:t>Kunst en cultuurklas in de onderbouw</w:t>
      </w:r>
      <w:r w:rsidRPr="00173319">
        <w:rPr>
          <w:rStyle w:val="Kop2Char"/>
        </w:rPr>
        <w:br/>
      </w:r>
      <w:r w:rsidRPr="00C64362">
        <w:t>In de onderbouw kunnen leerlingen kiezen voor een klas met een profiel: een sportklas, een businessklas of</w:t>
      </w:r>
      <w:r w:rsidRPr="00C64362">
        <w:rPr>
          <w:rFonts w:ascii="Magra" w:hAnsi="Magra" w:cs="Helvetica"/>
          <w:color w:val="004C64"/>
          <w:sz w:val="21"/>
          <w:szCs w:val="21"/>
        </w:rPr>
        <w:t xml:space="preserve"> </w:t>
      </w:r>
      <w:r w:rsidRPr="00C64362">
        <w:t xml:space="preserve">een kunst- en cultuurklas. Naast het programma met de verplichte vakken wordt er in de kunst en cultuurklas meer aandacht besteed aan kunst en cultuur. </w:t>
      </w:r>
      <w:r>
        <w:t xml:space="preserve">Leerlingen </w:t>
      </w:r>
      <w:r w:rsidRPr="00C64362">
        <w:t xml:space="preserve">krijgen meer uren beeldende vorming en drama dan de leerlingen in de andere klassen. </w:t>
      </w:r>
      <w:r>
        <w:t xml:space="preserve">Ook in de andere vakken is er aandacht voor </w:t>
      </w:r>
      <w:r w:rsidRPr="00C64362">
        <w:t>verschillende cultuuruitingen van nu en vroeger.</w:t>
      </w:r>
      <w:r>
        <w:t xml:space="preserve"> </w:t>
      </w:r>
      <w:r w:rsidRPr="00C64362">
        <w:t xml:space="preserve">In de kunst en cultuurklas </w:t>
      </w:r>
      <w:r>
        <w:t>leren leerlingen</w:t>
      </w:r>
      <w:r w:rsidRPr="00C64362">
        <w:t xml:space="preserve"> onder andere grimeren, theat</w:t>
      </w:r>
      <w:r>
        <w:t xml:space="preserve">erlicht opbouwen en uitlichten en </w:t>
      </w:r>
      <w:r w:rsidRPr="00C64362">
        <w:t>decor bouwen. Ook het w</w:t>
      </w:r>
      <w:r>
        <w:t xml:space="preserve">erken met digitale fotografie, </w:t>
      </w:r>
      <w:r w:rsidRPr="00C64362">
        <w:t>video en montage kom</w:t>
      </w:r>
      <w:r>
        <w:t>t aan bod. Daarnaast bezoeken leerlingen</w:t>
      </w:r>
      <w:r w:rsidRPr="00C64362">
        <w:t xml:space="preserve"> musea, theatervoorstellingen en volg</w:t>
      </w:r>
      <w:r>
        <w:t xml:space="preserve">en ze </w:t>
      </w:r>
      <w:r w:rsidRPr="00C64362">
        <w:t xml:space="preserve">workshops bij </w:t>
      </w:r>
      <w:r>
        <w:t>culturele</w:t>
      </w:r>
      <w:r w:rsidRPr="00C64362">
        <w:t xml:space="preserve"> instellingen</w:t>
      </w:r>
      <w:r>
        <w:t>.</w:t>
      </w:r>
      <w:r w:rsidRPr="00C64362">
        <w:t> </w:t>
      </w:r>
    </w:p>
    <w:p w:rsidR="006D00B1" w:rsidRPr="00C64362" w:rsidRDefault="006D00B1" w:rsidP="006D00B1"/>
    <w:p w:rsidR="006D00B1" w:rsidRPr="00133582" w:rsidRDefault="006D00B1" w:rsidP="006D00B1">
      <w:pPr>
        <w:rPr>
          <w:rStyle w:val="Kop2Char"/>
        </w:rPr>
      </w:pPr>
      <w:r w:rsidRPr="00133582">
        <w:rPr>
          <w:rStyle w:val="Kop2Char"/>
        </w:rPr>
        <w:t>Leerroute Podium in de bovenbouw</w:t>
      </w:r>
    </w:p>
    <w:p w:rsidR="006D00B1" w:rsidRDefault="006D00B1" w:rsidP="006D00B1">
      <w:r>
        <w:t>In de bovenbouw kunnen leerlingen kiezen voor verschillende profielen, waaronder het D&amp;P</w:t>
      </w:r>
      <w:r w:rsidR="00E72591">
        <w:t>-</w:t>
      </w:r>
      <w:r>
        <w:t xml:space="preserve"> profiel. In dit profiel kunnen leerlingen kiezen of zij D&amp;P willen volgen in de context van Sport, dienstverlening </w:t>
      </w:r>
      <w:r w:rsidR="00E72591">
        <w:t>&amp;</w:t>
      </w:r>
      <w:r>
        <w:t xml:space="preserve"> v</w:t>
      </w:r>
      <w:r w:rsidR="00E72591">
        <w:t>eiligheid of in de context van T</w:t>
      </w:r>
      <w:r>
        <w:t>heater. Deze laatste leerroute wordt de leerroute Podium genoemd. Voor de herkenbaarheid heeft de school er voor gekozen niet de naam D&amp;P te voeren maar de oorspronkelijke naam te behouden.</w:t>
      </w:r>
    </w:p>
    <w:p w:rsidR="006D00B1" w:rsidRDefault="006D00B1" w:rsidP="006D00B1"/>
    <w:p w:rsidR="006D00B1" w:rsidRPr="00133582" w:rsidRDefault="006D00B1" w:rsidP="006D00B1">
      <w:pPr>
        <w:rPr>
          <w:rStyle w:val="Kop2Char"/>
        </w:rPr>
      </w:pPr>
      <w:r w:rsidRPr="00133582">
        <w:rPr>
          <w:rStyle w:val="Kop2Char"/>
        </w:rPr>
        <w:t>Profielmodulen in context van theater</w:t>
      </w:r>
    </w:p>
    <w:p w:rsidR="006D00B1" w:rsidRDefault="006D00B1" w:rsidP="006D00B1">
      <w:r>
        <w:t>De vier profielmodulen zijn zoveel mogelijk in de praktische context van theateractiviteiten gezet. Leerlingen organiseren een open podium voor de school (organiseren van een activiteit). Bij module 2 presenteren, promoten en verkopen zij een CD. Leerlingen gaan de studio in, nemen het resultaat op en produceren en verkopen de cd. Door het maken van 'een uitvinding' werken leerlingen aan het maken en verbeteren van een product. En voor module 4 maken leerlingen onder meer een storyboard en instructiefilmpje</w:t>
      </w:r>
      <w:r w:rsidR="00D32B2F">
        <w:t xml:space="preserve">s over technische verbindingen. </w:t>
      </w:r>
      <w:r>
        <w:t>D</w:t>
      </w:r>
      <w:r w:rsidR="00D32B2F">
        <w:t>i</w:t>
      </w:r>
      <w:r>
        <w:t>e komen weer van pas bij de lesactiviteiten voor module 3.</w:t>
      </w:r>
    </w:p>
    <w:p w:rsidR="006D00B1" w:rsidRDefault="006D00B1" w:rsidP="006D00B1"/>
    <w:p w:rsidR="006D00B1" w:rsidRPr="00133582" w:rsidRDefault="006D00B1" w:rsidP="006D00B1">
      <w:pPr>
        <w:rPr>
          <w:rStyle w:val="Kop2Char"/>
        </w:rPr>
      </w:pPr>
      <w:r w:rsidRPr="00133582">
        <w:rPr>
          <w:rStyle w:val="Kop2Char"/>
        </w:rPr>
        <w:t>Meer theater in de keuzevakken</w:t>
      </w:r>
    </w:p>
    <w:p w:rsidR="006D00B1" w:rsidRDefault="006D00B1" w:rsidP="006D00B1">
      <w:r>
        <w:t xml:space="preserve">Bij de leerroute Podium zijn drie keuzevakken die leerlingen in ieder geval moeten volgen. De school heeft gekozen voor </w:t>
      </w:r>
      <w:r w:rsidRPr="00E72591">
        <w:rPr>
          <w:b/>
        </w:rPr>
        <w:t>Podium, Licht, geluid &amp; decor en Mode &amp; design</w:t>
      </w:r>
      <w:r>
        <w:t xml:space="preserve">. Het vierde keuzevak is een schoolbreed keuzevak en is door alle leerlingen – ook uit andere richtingen – te kiezen. In het rijtje van tien keuzevakken waaruit leerlingen kunnen kiezen zit bijvoorbeeld ook </w:t>
      </w:r>
      <w:r w:rsidRPr="00E72591">
        <w:rPr>
          <w:b/>
        </w:rPr>
        <w:t>Vormgeving &amp; typografie</w:t>
      </w:r>
      <w:r>
        <w:t xml:space="preserve">. Zo kunnen leerlingen zowel door de context van het </w:t>
      </w:r>
      <w:r>
        <w:lastRenderedPageBreak/>
        <w:t>profielvak en de keuzevakken een volledig op kunst en cultuur georiënteerde leerroute volgen.</w:t>
      </w:r>
    </w:p>
    <w:p w:rsidR="006D00B1" w:rsidRDefault="006D00B1" w:rsidP="006D00B1"/>
    <w:p w:rsidR="00E72591" w:rsidRPr="00E72591" w:rsidRDefault="00E72591" w:rsidP="006D00B1">
      <w:pPr>
        <w:rPr>
          <w:rStyle w:val="Kop2Char"/>
        </w:rPr>
      </w:pPr>
      <w:r w:rsidRPr="00E72591">
        <w:rPr>
          <w:rStyle w:val="Kop2Char"/>
        </w:rPr>
        <w:t>Zelfstandig een voorstelling maken</w:t>
      </w:r>
    </w:p>
    <w:p w:rsidR="006D00B1" w:rsidRDefault="006D00B1" w:rsidP="006D00B1">
      <w:r>
        <w:t>Profielmodulen en keuzevakken worden om en om aangeboden. Daarmee lopen de podiumactiviteiten als een rode draad door het programma. Het programma is zo opgebouwd dat leerlingen steeds zelfstandiger leren werken.</w:t>
      </w:r>
      <w:r w:rsidR="00E72591">
        <w:t xml:space="preserve"> </w:t>
      </w:r>
      <w:r>
        <w:t>In elke periode zitten podium onderdelen.</w:t>
      </w:r>
    </w:p>
    <w:p w:rsidR="006D00B1" w:rsidRDefault="006D00B1" w:rsidP="006D00B1">
      <w:r>
        <w:t xml:space="preserve">Leerlingen sluiten het programma af met een meesterproef. Zij maken zelfstandig en met elkaar een voorstelling. Leerlingen doen alles zelf. </w:t>
      </w:r>
      <w:r w:rsidR="00E72591">
        <w:t>De docenten genieten dan van de voorstelling in de zaal.</w:t>
      </w:r>
    </w:p>
    <w:p w:rsidR="00E72591" w:rsidRDefault="00E72591" w:rsidP="006D00B1"/>
    <w:p w:rsidR="006D00B1" w:rsidRPr="00133582" w:rsidRDefault="006D00B1" w:rsidP="006D00B1">
      <w:pPr>
        <w:rPr>
          <w:rStyle w:val="Kop2Char"/>
        </w:rPr>
      </w:pPr>
      <w:r w:rsidRPr="00133582">
        <w:rPr>
          <w:rStyle w:val="Kop2Char"/>
        </w:rPr>
        <w:t xml:space="preserve">Drama </w:t>
      </w:r>
      <w:r>
        <w:rPr>
          <w:rStyle w:val="Kop2Char"/>
        </w:rPr>
        <w:t>docent</w:t>
      </w:r>
    </w:p>
    <w:p w:rsidR="006D00B1" w:rsidRDefault="006D00B1" w:rsidP="006D00B1">
      <w:r>
        <w:t>Drie docenten zijn verantwoordelijk voor de leerroute Podium: een docent theatertechniek, een docent drama en een docent evenementenorganisatie. Deze laatste docent is van oorsprong een docent beeldende vorming.</w:t>
      </w:r>
    </w:p>
    <w:p w:rsidR="006D00B1" w:rsidRDefault="006D00B1" w:rsidP="006D00B1"/>
    <w:p w:rsidR="006D00B1" w:rsidRPr="00C91D18" w:rsidRDefault="006D00B1" w:rsidP="006D00B1">
      <w:pPr>
        <w:rPr>
          <w:rStyle w:val="Kop2Char"/>
        </w:rPr>
      </w:pPr>
      <w:r w:rsidRPr="00C91D18">
        <w:rPr>
          <w:rStyle w:val="Kop2Char"/>
        </w:rPr>
        <w:t>Leermiddelen</w:t>
      </w:r>
    </w:p>
    <w:p w:rsidR="006D00B1" w:rsidRDefault="006D00B1" w:rsidP="006D00B1">
      <w:r>
        <w:t xml:space="preserve">Het examenprogramma </w:t>
      </w:r>
      <w:r w:rsidR="00E72591">
        <w:t xml:space="preserve">en </w:t>
      </w:r>
      <w:r w:rsidR="00FE3893">
        <w:t xml:space="preserve">vooral </w:t>
      </w:r>
      <w:r w:rsidR="00E72591">
        <w:t>de syllabus is behoorlijk dichtgetimmerd is de ervaring van de school. De keuzevakken zijn ruimer van opzet.</w:t>
      </w:r>
      <w:r>
        <w:t xml:space="preserve"> Methodes zijn omvangrijk en theoretisch, terwijl leerlingen </w:t>
      </w:r>
      <w:r w:rsidR="00E72591">
        <w:t xml:space="preserve">juist </w:t>
      </w:r>
      <w:r>
        <w:t xml:space="preserve">heel erg praktisch </w:t>
      </w:r>
      <w:r w:rsidR="00E72591">
        <w:t xml:space="preserve">ingesteld zijn. </w:t>
      </w:r>
      <w:r>
        <w:t xml:space="preserve">De school streeft er naar om leerlingen veel kennis te laten maken met de praktijk. </w:t>
      </w:r>
      <w:r w:rsidR="00E72591">
        <w:t>'</w:t>
      </w:r>
      <w:r>
        <w:t>Het doen</w:t>
      </w:r>
      <w:r w:rsidR="00E72591">
        <w:t>'</w:t>
      </w:r>
      <w:r>
        <w:t xml:space="preserve"> staat voorop. Door de praktijk leren leerlingen de theorie. Langzamerhand wordt de methode weer losgelaten en draaien de lessen op de deskundigheid en ervaring van de docenten en maken de docenten weer hun eigen lesmateriaal.</w:t>
      </w:r>
    </w:p>
    <w:p w:rsidR="006D00B1" w:rsidRDefault="006D00B1" w:rsidP="006D00B1"/>
    <w:p w:rsidR="006D00B1" w:rsidRDefault="006D00B1" w:rsidP="006D00B1">
      <w:pPr>
        <w:pStyle w:val="Kop2"/>
      </w:pPr>
      <w:r>
        <w:t>Van dramalokaal naar theaterzaal</w:t>
      </w:r>
    </w:p>
    <w:p w:rsidR="006D00B1" w:rsidRPr="004E4025" w:rsidRDefault="006D00B1" w:rsidP="006D00B1">
      <w:r>
        <w:t xml:space="preserve">De school heeft meerdere dramalokalen die goed voorzien zijn. Leerlingen kunnen aan de slag met licht, geluid, muziek en er zijn computers. Een van de dramalokalen is met een schuifwand gescheiden van de aula. </w:t>
      </w:r>
      <w:r w:rsidR="00D32B2F">
        <w:t xml:space="preserve">Zodra de schuifwand open gaat </w:t>
      </w:r>
      <w:r>
        <w:t xml:space="preserve">komt het echte theater tevoorschijn. </w:t>
      </w:r>
    </w:p>
    <w:p w:rsidR="006D00B1" w:rsidRDefault="006D00B1" w:rsidP="006D00B1"/>
    <w:p w:rsidR="006D00B1" w:rsidRDefault="00E72591" w:rsidP="006D00B1">
      <w:pPr>
        <w:pStyle w:val="Kop2"/>
      </w:pPr>
      <w:r>
        <w:t>Gouden driehoek</w:t>
      </w:r>
    </w:p>
    <w:p w:rsidR="006D00B1" w:rsidRDefault="006D00B1" w:rsidP="006D00B1">
      <w:r>
        <w:t>De combinatie van de theatertechnicus, de drama docent en de docent evenementenorganisatie is een gouden driehoek. Bij de ontwikkeling van het onderwijs vullen de docenten elkaar aan. Ook de competenties van de docenten zijn complementair. Ze hebben hun eigen verantwoordelijkheden en zit</w:t>
      </w:r>
      <w:r w:rsidR="00D32B2F">
        <w:t>ten</w:t>
      </w:r>
      <w:bookmarkStart w:id="0" w:name="_GoBack"/>
      <w:bookmarkEnd w:id="0"/>
      <w:r>
        <w:t xml:space="preserve"> niet in elkaars vaarwater. </w:t>
      </w:r>
    </w:p>
    <w:p w:rsidR="006D00B1" w:rsidRDefault="006D00B1" w:rsidP="006D00B1"/>
    <w:p w:rsidR="006D00B1" w:rsidRDefault="00E72591" w:rsidP="006D00B1">
      <w:pPr>
        <w:pStyle w:val="Kop2"/>
      </w:pPr>
      <w:r>
        <w:t xml:space="preserve">Voordelen en </w:t>
      </w:r>
      <w:r w:rsidR="006D00B1">
        <w:t>knelpunten</w:t>
      </w:r>
    </w:p>
    <w:p w:rsidR="006D00B1" w:rsidRDefault="006D00B1" w:rsidP="006D00B1">
      <w:pPr>
        <w:pStyle w:val="Lijstalinea"/>
        <w:numPr>
          <w:ilvl w:val="0"/>
          <w:numId w:val="1"/>
        </w:numPr>
        <w:ind w:left="360"/>
      </w:pPr>
      <w:r>
        <w:t xml:space="preserve">Het voordeel is dat het programma verbreed is, er zijn meer onderdelen bijgekomen. Het programma is vernieuwend en sluit aan bij de huidige behoefte van de maatschappij en is meer van deze tijd. </w:t>
      </w:r>
    </w:p>
    <w:p w:rsidR="00E72591" w:rsidRDefault="006D00B1" w:rsidP="00E72591">
      <w:pPr>
        <w:pStyle w:val="Lijstalinea"/>
        <w:numPr>
          <w:ilvl w:val="0"/>
          <w:numId w:val="1"/>
        </w:numPr>
        <w:ind w:left="360"/>
      </w:pPr>
      <w:r>
        <w:t>Er is meer vrijheid in het programma dan voorheen. Keuzevakken vormen de helft van het beroepsgerichte examenprogramma.</w:t>
      </w:r>
    </w:p>
    <w:p w:rsidR="00E72591" w:rsidRDefault="00E72591" w:rsidP="00E72591"/>
    <w:p w:rsidR="006D00B1" w:rsidRDefault="00E72591" w:rsidP="00E72591">
      <w:r>
        <w:t xml:space="preserve">Daar tegenover staat dat de </w:t>
      </w:r>
      <w:r w:rsidR="006D00B1">
        <w:t xml:space="preserve">docenten </w:t>
      </w:r>
      <w:r>
        <w:t>zich</w:t>
      </w:r>
      <w:r w:rsidR="006D00B1">
        <w:t xml:space="preserve"> nieuwe terreinen</w:t>
      </w:r>
      <w:r>
        <w:t xml:space="preserve"> eigen moeten maken. </w:t>
      </w:r>
      <w:r w:rsidR="006D00B1">
        <w:t>Vooral de technische aspecten zijn ingewikkeld.</w:t>
      </w:r>
    </w:p>
    <w:p w:rsidR="006D00B1" w:rsidRPr="0089682C" w:rsidRDefault="006D00B1" w:rsidP="006D00B1"/>
    <w:p w:rsidR="006D00B1" w:rsidRDefault="006D00B1" w:rsidP="006D00B1">
      <w:pPr>
        <w:pStyle w:val="Lijstalinea"/>
        <w:ind w:left="360"/>
      </w:pPr>
    </w:p>
    <w:p w:rsidR="006D00B1" w:rsidRDefault="006D00B1" w:rsidP="006D00B1">
      <w:pPr>
        <w:pStyle w:val="Lijstalinea"/>
        <w:ind w:left="360"/>
      </w:pPr>
    </w:p>
    <w:p w:rsidR="006D00B1" w:rsidRDefault="006D00B1" w:rsidP="006D00B1">
      <w:pPr>
        <w:pStyle w:val="Lijstalinea"/>
        <w:ind w:left="360"/>
      </w:pPr>
    </w:p>
    <w:p w:rsidR="00E51397" w:rsidRPr="001615E3" w:rsidRDefault="00E51397" w:rsidP="001615E3"/>
    <w:sectPr w:rsidR="00E51397" w:rsidRPr="001615E3" w:rsidSect="00DD460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107" w:rsidRDefault="006E1107">
      <w:r>
        <w:separator/>
      </w:r>
    </w:p>
  </w:endnote>
  <w:endnote w:type="continuationSeparator" w:id="0">
    <w:p w:rsidR="006E1107" w:rsidRDefault="006E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agra">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AD" w:rsidRDefault="00BE19A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AD" w:rsidRDefault="00BE19AD" w:rsidP="00BE19AD">
    <w:r w:rsidRPr="00BE19AD">
      <w:t>http://handreikingschoolexamen.slo.nl/dp</w:t>
    </w:r>
  </w:p>
  <w:p w:rsidR="00BE19AD" w:rsidRDefault="00BE19AD">
    <w:pPr>
      <w:pStyle w:val="Voettekst"/>
    </w:pPr>
  </w:p>
  <w:p w:rsidR="00E51397" w:rsidRDefault="00E51397" w:rsidP="00227972">
    <w:pPr>
      <w:pStyle w:val="Voettekst"/>
      <w:tabs>
        <w:tab w:val="clear" w:pos="9072"/>
        <w:tab w:val="right" w:pos="828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AD" w:rsidRDefault="00BE19A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107" w:rsidRDefault="006E1107">
      <w:r>
        <w:separator/>
      </w:r>
    </w:p>
  </w:footnote>
  <w:footnote w:type="continuationSeparator" w:id="0">
    <w:p w:rsidR="006E1107" w:rsidRDefault="006E1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AD" w:rsidRDefault="00BE19A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AD" w:rsidRDefault="00BE19AD">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9AD" w:rsidRDefault="00BE19A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10DA0"/>
    <w:multiLevelType w:val="hybridMultilevel"/>
    <w:tmpl w:val="E2C2E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0B1"/>
    <w:rsid w:val="001615E3"/>
    <w:rsid w:val="001A565A"/>
    <w:rsid w:val="00227972"/>
    <w:rsid w:val="00235D22"/>
    <w:rsid w:val="003E0EA5"/>
    <w:rsid w:val="006D00B1"/>
    <w:rsid w:val="006E1107"/>
    <w:rsid w:val="00762834"/>
    <w:rsid w:val="007F016D"/>
    <w:rsid w:val="008038A1"/>
    <w:rsid w:val="0088760E"/>
    <w:rsid w:val="00890B33"/>
    <w:rsid w:val="009574EB"/>
    <w:rsid w:val="00995FAA"/>
    <w:rsid w:val="009D59F7"/>
    <w:rsid w:val="00A62CF2"/>
    <w:rsid w:val="00BE19AD"/>
    <w:rsid w:val="00CC3512"/>
    <w:rsid w:val="00D32B2F"/>
    <w:rsid w:val="00DA50A2"/>
    <w:rsid w:val="00DB21B0"/>
    <w:rsid w:val="00DD4603"/>
    <w:rsid w:val="00E51397"/>
    <w:rsid w:val="00E72591"/>
    <w:rsid w:val="00FE38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F5D933A-6B75-4188-A82C-A7331F0D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D00B1"/>
    <w:pPr>
      <w:spacing w:line="240" w:lineRule="atLeast"/>
    </w:pPr>
    <w:rPr>
      <w:rFonts w:ascii="Arial" w:eastAsiaTheme="minorHAnsi" w:hAnsi="Arial" w:cstheme="minorBidi"/>
      <w:lang w:eastAsia="en-US"/>
    </w:rPr>
  </w:style>
  <w:style w:type="paragraph" w:styleId="Kop1">
    <w:name w:val="heading 1"/>
    <w:basedOn w:val="Standaard"/>
    <w:next w:val="Standaard"/>
    <w:link w:val="Kop1Char"/>
    <w:uiPriority w:val="9"/>
    <w:qFormat/>
    <w:rsid w:val="006D00B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6D00B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link w:val="VoettekstChar"/>
    <w:uiPriority w:val="99"/>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D00B1"/>
    <w:rPr>
      <w:rFonts w:asciiTheme="majorHAnsi" w:eastAsiaTheme="majorEastAsia" w:hAnsiTheme="majorHAnsi" w:cstheme="majorBidi"/>
      <w:color w:val="365F91" w:themeColor="accent1" w:themeShade="BF"/>
      <w:sz w:val="32"/>
      <w:szCs w:val="32"/>
      <w:lang w:eastAsia="en-US"/>
    </w:rPr>
  </w:style>
  <w:style w:type="character" w:customStyle="1" w:styleId="Kop2Char">
    <w:name w:val="Kop 2 Char"/>
    <w:basedOn w:val="Standaardalinea-lettertype"/>
    <w:link w:val="Kop2"/>
    <w:uiPriority w:val="9"/>
    <w:rsid w:val="006D00B1"/>
    <w:rPr>
      <w:rFonts w:asciiTheme="majorHAnsi" w:eastAsiaTheme="majorEastAsia" w:hAnsiTheme="majorHAnsi" w:cstheme="majorBidi"/>
      <w:color w:val="365F91" w:themeColor="accent1" w:themeShade="BF"/>
      <w:sz w:val="26"/>
      <w:szCs w:val="26"/>
      <w:lang w:eastAsia="en-US"/>
    </w:rPr>
  </w:style>
  <w:style w:type="character" w:styleId="Hyperlink">
    <w:name w:val="Hyperlink"/>
    <w:basedOn w:val="Standaardalinea-lettertype"/>
    <w:uiPriority w:val="99"/>
    <w:unhideWhenUsed/>
    <w:rsid w:val="006D00B1"/>
    <w:rPr>
      <w:color w:val="0000FF" w:themeColor="hyperlink"/>
      <w:u w:val="single"/>
    </w:rPr>
  </w:style>
  <w:style w:type="paragraph" w:styleId="Lijstalinea">
    <w:name w:val="List Paragraph"/>
    <w:basedOn w:val="Standaard"/>
    <w:uiPriority w:val="34"/>
    <w:qFormat/>
    <w:rsid w:val="006D00B1"/>
    <w:pPr>
      <w:ind w:left="720"/>
      <w:contextualSpacing/>
    </w:pPr>
  </w:style>
  <w:style w:type="paragraph" w:styleId="Ballontekst">
    <w:name w:val="Balloon Text"/>
    <w:basedOn w:val="Standaard"/>
    <w:link w:val="BallontekstChar"/>
    <w:semiHidden/>
    <w:unhideWhenUsed/>
    <w:rsid w:val="00BE19AD"/>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BE19AD"/>
    <w:rPr>
      <w:rFonts w:ascii="Segoe UI" w:eastAsiaTheme="minorHAnsi" w:hAnsi="Segoe UI" w:cs="Segoe UI"/>
      <w:sz w:val="18"/>
      <w:szCs w:val="18"/>
      <w:lang w:eastAsia="en-US"/>
    </w:rPr>
  </w:style>
  <w:style w:type="character" w:customStyle="1" w:styleId="VoettekstChar">
    <w:name w:val="Voettekst Char"/>
    <w:basedOn w:val="Standaardalinea-lettertype"/>
    <w:link w:val="Voettekst"/>
    <w:uiPriority w:val="99"/>
    <w:rsid w:val="00BE19AD"/>
    <w:rPr>
      <w:rFonts w:ascii="Arial" w:eastAsiaTheme="minorHAnsi" w:hAnsi="Arial"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vmbo-venster.nl/Onderwijs/Bovenbouw/tabid/168/Default.aspx"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Beroepsgerichte vakken</TermName>
          <TermId xmlns="http://schemas.microsoft.com/office/infopath/2007/PartnerControls">c02d3ee2-408b-4a01-9bc8-4f1229189dda</TermId>
        </TermInfo>
        <TermInfo xmlns="http://schemas.microsoft.com/office/infopath/2007/PartnerControls">
          <TermName xmlns="http://schemas.microsoft.com/office/infopath/2007/PartnerControls">Kunst ＆ cultuur</TermName>
          <TermId xmlns="http://schemas.microsoft.com/office/infopath/2007/PartnerControls">20f36bf2-c273-4200-9cbf-5c1f095b83f1</TermId>
        </TermInfo>
      </Terms>
    </RepSection_0>
    <RepSummary xmlns="http://schemas.microsoft.com/sharepoint/v3" xsi:nil="true"/>
    <RepRelationOtherSloProjects xmlns="http://schemas.microsoft.com/sharepoint/v3" xsi:nil="true"/>
    <TaxCatchAll xmlns="7106a2ac-038a-457f-8b58-ec67130d9d6d">
      <Value>6</Value>
      <Value>115</Value>
      <Value>594</Value>
      <Value>644</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a6898899-0b3c-4894-903b-6d77cee0ee3d</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TermInfo xmlns="http://schemas.microsoft.com/office/infopath/2007/PartnerControls">
          <TermName xmlns="http://schemas.microsoft.com/office/infopath/2007/PartnerControls">Dienstverlening en producten</TermName>
          <TermId xmlns="http://schemas.microsoft.com/office/infopath/2007/PartnerControls">50f947b2-4907-44ca-aa2f-6a3d1ed0ad32</TermId>
        </TermInfo>
      </Terms>
    </RepSubjectContent_0>
    <RepIsbn xmlns="http://schemas.microsoft.com/sharepoint/v3" xsi:nil="true"/>
    <RepAuthorInternal xmlns="http://schemas.microsoft.com/sharepoint/v3">
      <UserInfo>
        <DisplayName/>
        <AccountId xsi:nil="true"/>
        <AccountType/>
      </UserInfo>
    </RepAuthorInternal>
    <RepProjectName xmlns="http://schemas.microsoft.com/sharepoint/v3" xsi:nil="true"/>
    <RepApaNotation xmlns="http://schemas.microsoft.com/sharepoint/v3" xsi:nil="true"/>
    <_dlc_DocId xmlns="7106a2ac-038a-457f-8b58-ec67130d9d6d">47XQ5P3E4USX-10-3610</_dlc_DocId>
    <_dlc_DocIdUrl xmlns="7106a2ac-038a-457f-8b58-ec67130d9d6d">
      <Url>https://cms-downloads.slo.nl/_layouts/15/DocIdRedir.aspx?ID=47XQ5P3E4USX-10-3610</Url>
      <Description>47XQ5P3E4USX-10-3610</Description>
    </_dlc_DocIdUrl>
  </documentManagement>
</p:properties>
</file>

<file path=customXml/itemProps1.xml><?xml version="1.0" encoding="utf-8"?>
<ds:datastoreItem xmlns:ds="http://schemas.openxmlformats.org/officeDocument/2006/customXml" ds:itemID="{045671C0-BDAC-4D27-9837-4ED5CCA93825}"/>
</file>

<file path=customXml/itemProps2.xml><?xml version="1.0" encoding="utf-8"?>
<ds:datastoreItem xmlns:ds="http://schemas.openxmlformats.org/officeDocument/2006/customXml" ds:itemID="{B39E9B16-60A1-43DA-BC95-BA8E715C65C2}"/>
</file>

<file path=customXml/itemProps3.xml><?xml version="1.0" encoding="utf-8"?>
<ds:datastoreItem xmlns:ds="http://schemas.openxmlformats.org/officeDocument/2006/customXml" ds:itemID="{E6BB2B28-83C5-4E02-A2E8-3E9E041E55A7}"/>
</file>

<file path=customXml/itemProps4.xml><?xml version="1.0" encoding="utf-8"?>
<ds:datastoreItem xmlns:ds="http://schemas.openxmlformats.org/officeDocument/2006/customXml" ds:itemID="{A0E43FD3-F2DD-45F1-B524-300310E74068}"/>
</file>

<file path=docProps/app.xml><?xml version="1.0" encoding="utf-8"?>
<Properties xmlns="http://schemas.openxmlformats.org/officeDocument/2006/extended-properties" xmlns:vt="http://schemas.openxmlformats.org/officeDocument/2006/docPropsVTypes">
  <Template>lesbrief.dotm</Template>
  <TotalTime>41</TotalTime>
  <Pages>2</Pages>
  <Words>854</Words>
  <Characters>5077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Keuzevak Podium</dc:title>
  <dc:subject/>
  <dc:creator>Viola van Lanschot Hubrecht</dc:creator>
  <cp:keywords/>
  <dc:description/>
  <cp:lastModifiedBy>Viola van Lanschot Hubrecht</cp:lastModifiedBy>
  <cp:revision>5</cp:revision>
  <cp:lastPrinted>2017-01-19T10:15:00Z</cp:lastPrinted>
  <dcterms:created xsi:type="dcterms:W3CDTF">2017-01-19T10:05:00Z</dcterms:created>
  <dcterms:modified xsi:type="dcterms:W3CDTF">2017-01-31T12:26:00Z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16944b6e-dfba-46b4-b0c1-16b2b676b699</vt:lpwstr>
  </property>
  <property fmtid="{D5CDD505-2E9C-101B-9397-08002B2CF9AE}" pid="4" name="RepAreasOfExpertise">
    <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115;#Beroepsgerichte vakken|c02d3ee2-408b-4a01-9bc8-4f1229189dda;#6;#Kunst ＆ cultuur|20f36bf2-c273-4200-9cbf-5c1f095b83f1</vt:lpwstr>
  </property>
  <property fmtid="{D5CDD505-2E9C-101B-9397-08002B2CF9AE}" pid="11" name="RepAuthor">
    <vt:lpwstr/>
  </property>
  <property fmtid="{D5CDD505-2E9C-101B-9397-08002B2CF9AE}" pid="12" name="RepSubjectContent">
    <vt:lpwstr>594;#Dienstverlening en producten|50f947b2-4907-44ca-aa2f-6a3d1ed0ad32</vt:lpwstr>
  </property>
  <property fmtid="{D5CDD505-2E9C-101B-9397-08002B2CF9AE}" pid="13" name="RepSector">
    <vt:lpwstr/>
  </property>
  <property fmtid="{D5CDD505-2E9C-101B-9397-08002B2CF9AE}" pid="14" name="RepFileFormat">
    <vt:lpwstr/>
  </property>
  <property fmtid="{D5CDD505-2E9C-101B-9397-08002B2CF9AE}" pid="15" name="RepYear">
    <vt:lpwstr>644;#2017|a6898899-0b3c-4894-903b-6d77cee0ee3d</vt:lpwstr>
  </property>
</Properties>
</file>