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theme/themeOverride1.xml" ContentType="application/vnd.openxmlformats-officedocument.themeOverride+xml"/>
  <Override PartName="/word/charts/chart1.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31" w:rsidRPr="00B34031" w:rsidRDefault="00B34031" w:rsidP="00B34031">
      <w:pPr>
        <w:rPr>
          <w:b/>
          <w:bCs/>
          <w:sz w:val="24"/>
          <w:szCs w:val="24"/>
        </w:rPr>
      </w:pPr>
      <w:r w:rsidRPr="00B34031">
        <w:rPr>
          <w:b/>
          <w:bCs/>
          <w:sz w:val="24"/>
          <w:szCs w:val="24"/>
        </w:rPr>
        <w:t>Proefwerkcijfers</w:t>
      </w:r>
    </w:p>
    <w:p w:rsidR="00B34031" w:rsidRPr="00B34031" w:rsidRDefault="00B34031" w:rsidP="00B34031">
      <w:pPr>
        <w:rPr>
          <w:i/>
        </w:rPr>
      </w:pPr>
      <w:r w:rsidRPr="00B34031">
        <w:rPr>
          <w:i/>
        </w:rPr>
        <w:t>Opdracht: Evalueren.</w:t>
      </w:r>
    </w:p>
    <w:p w:rsidR="00B34031" w:rsidRDefault="00B34031" w:rsidP="00B34031"/>
    <w:p w:rsidR="00B34031" w:rsidRPr="00B34031" w:rsidRDefault="00B34031" w:rsidP="00B34031"/>
    <w:p w:rsidR="00B34031" w:rsidRPr="00B34031" w:rsidRDefault="00B34031" w:rsidP="00B34031">
      <w:r w:rsidRPr="00B34031">
        <w:t>Hieronder staat een opdracht waarin van een leerling gevraagd wordt twee representaties van data met elkaar te vergelijken en op basis hiervan, door logisch redeneren, een conclusie te trekken, waarbij gebruik gemaakt wordt van gangbare wiskundige termen (vaktaal).</w:t>
      </w:r>
    </w:p>
    <w:p w:rsidR="00B34031" w:rsidRPr="00B34031" w:rsidRDefault="00B34031" w:rsidP="00B34031">
      <w:r w:rsidRPr="00B34031">
        <w:t xml:space="preserve">Vergelijkbare opdrachten die een beroep doen op logisch redeneren en vergelijken rond kwadratische vergelijkingen en grafieken zijn beschreven in </w:t>
      </w:r>
      <w:r w:rsidRPr="00B34031">
        <w:rPr>
          <w:i/>
        </w:rPr>
        <w:t xml:space="preserve">Verdwenen of erbij </w:t>
      </w:r>
      <w:r w:rsidRPr="00B34031">
        <w:t>en</w:t>
      </w:r>
      <w:r w:rsidRPr="00B34031">
        <w:rPr>
          <w:i/>
        </w:rPr>
        <w:t xml:space="preserve"> Prooi en roofdier</w:t>
      </w:r>
      <w:r w:rsidRPr="00B34031">
        <w:t>.</w:t>
      </w:r>
    </w:p>
    <w:p w:rsidR="00B34031" w:rsidRPr="00B34031" w:rsidRDefault="00B34031" w:rsidP="00B3403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B34031" w:rsidRPr="00B34031" w:rsidTr="00F21449">
        <w:tc>
          <w:tcPr>
            <w:tcW w:w="3445" w:type="dxa"/>
            <w:tcBorders>
              <w:top w:val="single" w:sz="4" w:space="0" w:color="auto"/>
              <w:left w:val="single" w:sz="4" w:space="0" w:color="auto"/>
              <w:bottom w:val="single" w:sz="4" w:space="0" w:color="auto"/>
              <w:right w:val="single" w:sz="4" w:space="0" w:color="auto"/>
            </w:tcBorders>
            <w:hideMark/>
          </w:tcPr>
          <w:p w:rsidR="00B34031" w:rsidRPr="00B34031" w:rsidRDefault="00B34031" w:rsidP="00B34031">
            <w:r w:rsidRPr="00B34031">
              <w:t>Vak</w:t>
            </w:r>
          </w:p>
        </w:tc>
        <w:tc>
          <w:tcPr>
            <w:tcW w:w="5105" w:type="dxa"/>
            <w:tcBorders>
              <w:top w:val="single" w:sz="4" w:space="0" w:color="auto"/>
              <w:left w:val="single" w:sz="4" w:space="0" w:color="auto"/>
              <w:bottom w:val="single" w:sz="4" w:space="0" w:color="auto"/>
              <w:right w:val="single" w:sz="4" w:space="0" w:color="auto"/>
            </w:tcBorders>
            <w:hideMark/>
          </w:tcPr>
          <w:p w:rsidR="00B34031" w:rsidRPr="00B34031" w:rsidRDefault="00B34031" w:rsidP="00B34031">
            <w:r>
              <w:t>W</w:t>
            </w:r>
            <w:r w:rsidRPr="00B34031">
              <w:t>iskunde</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hideMark/>
          </w:tcPr>
          <w:p w:rsidR="00B34031" w:rsidRPr="00B34031" w:rsidRDefault="00B34031" w:rsidP="00B34031">
            <w:r w:rsidRPr="00B34031">
              <w:t>Schooltype</w:t>
            </w:r>
          </w:p>
        </w:tc>
        <w:tc>
          <w:tcPr>
            <w:tcW w:w="5105" w:type="dxa"/>
            <w:tcBorders>
              <w:top w:val="single" w:sz="4" w:space="0" w:color="auto"/>
              <w:left w:val="single" w:sz="4" w:space="0" w:color="auto"/>
              <w:bottom w:val="single" w:sz="4" w:space="0" w:color="auto"/>
              <w:right w:val="single" w:sz="4" w:space="0" w:color="auto"/>
            </w:tcBorders>
            <w:hideMark/>
          </w:tcPr>
          <w:p w:rsidR="00B34031" w:rsidRPr="00B34031" w:rsidRDefault="00B34031" w:rsidP="00B34031">
            <w:r w:rsidRPr="00B34031">
              <w:t>havo/vwo (vmbo bovenbouw)</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Leerjaar</w:t>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 xml:space="preserve">2, 3 </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Tijdsinvestering</w:t>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10-15 minuten (inclusief nabespreking)</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hideMark/>
          </w:tcPr>
          <w:p w:rsidR="00B34031" w:rsidRPr="00B34031" w:rsidRDefault="00B34031" w:rsidP="00B34031">
            <w:r w:rsidRPr="00B34031">
              <w:t>Trefwoorden</w:t>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t>S</w:t>
            </w:r>
            <w:r w:rsidRPr="00B34031">
              <w:t>tatistiek, staafdiagram, gemiddelde</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Hogere denkvaardigheid</w:t>
            </w:r>
            <w:r w:rsidRPr="00B34031">
              <w:rPr>
                <w:vertAlign w:val="superscript"/>
              </w:rPr>
              <w:footnoteReference w:id="1"/>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t>E</w:t>
            </w:r>
            <w:r w:rsidRPr="00B34031">
              <w:t>valueren</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Wiskundige denkactiviteit</w:t>
            </w:r>
            <w:r w:rsidRPr="00B34031">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t>L</w:t>
            </w:r>
            <w:r w:rsidRPr="00B34031">
              <w:t>ogisch redeneren en bewijzen</w:t>
            </w:r>
          </w:p>
        </w:tc>
      </w:tr>
      <w:tr w:rsidR="00B34031" w:rsidRPr="00B34031" w:rsidTr="00F21449">
        <w:tc>
          <w:tcPr>
            <w:tcW w:w="344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rsidRPr="00B34031">
              <w:t>Bron</w:t>
            </w:r>
          </w:p>
        </w:tc>
        <w:tc>
          <w:tcPr>
            <w:tcW w:w="5105" w:type="dxa"/>
            <w:tcBorders>
              <w:top w:val="single" w:sz="4" w:space="0" w:color="auto"/>
              <w:left w:val="single" w:sz="4" w:space="0" w:color="auto"/>
              <w:bottom w:val="single" w:sz="4" w:space="0" w:color="auto"/>
              <w:right w:val="single" w:sz="4" w:space="0" w:color="auto"/>
            </w:tcBorders>
          </w:tcPr>
          <w:p w:rsidR="00B34031" w:rsidRPr="00B34031" w:rsidRDefault="00B34031" w:rsidP="00B34031">
            <w:r>
              <w:t>V</w:t>
            </w:r>
            <w:r w:rsidRPr="00B34031">
              <w:t>oorbeeldopgaven tussendoelen (bewerkt)</w:t>
            </w:r>
          </w:p>
        </w:tc>
      </w:tr>
    </w:tbl>
    <w:p w:rsidR="00B34031" w:rsidRDefault="00B34031" w:rsidP="00B34031">
      <w:pPr>
        <w:rPr>
          <w:b/>
        </w:rPr>
      </w:pPr>
    </w:p>
    <w:p w:rsidR="00B34031" w:rsidRPr="00B34031" w:rsidRDefault="00B34031" w:rsidP="00B34031">
      <w:pPr>
        <w:rPr>
          <w:b/>
        </w:rPr>
      </w:pPr>
    </w:p>
    <w:p w:rsidR="00B34031" w:rsidRDefault="00B34031" w:rsidP="00B34031">
      <w:pPr>
        <w:rPr>
          <w:b/>
          <w:bCs/>
          <w:iCs/>
          <w:sz w:val="20"/>
        </w:rPr>
      </w:pPr>
      <w:r w:rsidRPr="00B34031">
        <w:rPr>
          <w:b/>
          <w:bCs/>
          <w:iCs/>
          <w:sz w:val="20"/>
        </w:rPr>
        <w:t>De opdracht</w:t>
      </w:r>
    </w:p>
    <w:p w:rsidR="00B34031" w:rsidRPr="00B34031" w:rsidRDefault="00B34031" w:rsidP="00B3403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334"/>
      </w:tblGrid>
      <w:tr w:rsidR="00B34031" w:rsidRPr="00B34031" w:rsidTr="00F21449">
        <w:tc>
          <w:tcPr>
            <w:tcW w:w="4606" w:type="dxa"/>
          </w:tcPr>
          <w:p w:rsidR="00B34031" w:rsidRPr="00B34031" w:rsidRDefault="00B34031" w:rsidP="00B34031">
            <w:pPr>
              <w:rPr>
                <w:b/>
              </w:rPr>
            </w:pPr>
            <w:r w:rsidRPr="00B34031">
              <w:rPr>
                <w:noProof/>
              </w:rPr>
              <mc:AlternateContent>
                <mc:Choice Requires="wps">
                  <w:drawing>
                    <wp:anchor distT="0" distB="0" distL="114300" distR="114300" simplePos="0" relativeHeight="251659264" behindDoc="0" locked="0" layoutInCell="1" allowOverlap="1" wp14:anchorId="49B88D1F" wp14:editId="480ACB35">
                      <wp:simplePos x="0" y="0"/>
                      <wp:positionH relativeFrom="column">
                        <wp:posOffset>948055</wp:posOffset>
                      </wp:positionH>
                      <wp:positionV relativeFrom="paragraph">
                        <wp:posOffset>2732405</wp:posOffset>
                      </wp:positionV>
                      <wp:extent cx="981075" cy="314325"/>
                      <wp:effectExtent l="0" t="0" r="28575" b="2857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4325"/>
                              </a:xfrm>
                              <a:prstGeom prst="rect">
                                <a:avLst/>
                              </a:prstGeom>
                              <a:solidFill>
                                <a:srgbClr val="FFFFFF"/>
                              </a:solidFill>
                              <a:ln w="9525">
                                <a:solidFill>
                                  <a:srgbClr val="000000"/>
                                </a:solidFill>
                                <a:miter lim="800000"/>
                                <a:headEnd/>
                                <a:tailEnd/>
                              </a:ln>
                            </wps:spPr>
                            <wps:txbx>
                              <w:txbxContent>
                                <w:p w:rsidR="00B34031" w:rsidRPr="003F254B" w:rsidRDefault="00B34031" w:rsidP="00B34031">
                                  <w:pPr>
                                    <w:rPr>
                                      <w:lang w:val="en-US"/>
                                    </w:rPr>
                                  </w:pPr>
                                  <w:r>
                                    <w:rPr>
                                      <w:lang w:val="en-US"/>
                                    </w:rPr>
                                    <w:t>Diagram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74.65pt;margin-top:215.15pt;width:77.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">
                      <v:textbox>
                        <w:txbxContent>
                          <w:p w:rsidR="00B34031" w:rsidRPr="003F254B" w:rsidRDefault="00B34031" w:rsidP="00B34031">
                            <w:pPr>
                              <w:rPr>
                                <w:lang w:val="en-US"/>
                              </w:rPr>
                            </w:pPr>
                            <w:r>
                              <w:rPr>
                                <w:lang w:val="en-US"/>
                              </w:rPr>
                              <w:t>Diagram 1</w:t>
                            </w:r>
                          </w:p>
                        </w:txbxContent>
                      </v:textbox>
                    </v:shape>
                  </w:pict>
                </mc:Fallback>
              </mc:AlternateContent>
            </w:r>
            <w:r w:rsidRPr="00B34031">
              <w:rPr>
                <w:noProof/>
              </w:rPr>
              <w:drawing>
                <wp:inline distT="0" distB="0" distL="0" distR="0" wp14:anchorId="61228E23" wp14:editId="05B3C569">
                  <wp:extent cx="2914650" cy="2800350"/>
                  <wp:effectExtent l="0" t="0" r="0"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06" w:type="dxa"/>
          </w:tcPr>
          <w:p w:rsidR="00B34031" w:rsidRPr="00B34031" w:rsidRDefault="00B34031" w:rsidP="00B34031">
            <w:pPr>
              <w:rPr>
                <w:b/>
              </w:rPr>
            </w:pPr>
            <w:r w:rsidRPr="00B34031">
              <w:rPr>
                <w:noProof/>
              </w:rPr>
              <mc:AlternateContent>
                <mc:Choice Requires="wps">
                  <w:drawing>
                    <wp:anchor distT="0" distB="0" distL="114300" distR="114300" simplePos="0" relativeHeight="251660288" behindDoc="0" locked="0" layoutInCell="1" allowOverlap="1" wp14:anchorId="61A18A2B" wp14:editId="0D3E8CEF">
                      <wp:simplePos x="0" y="0"/>
                      <wp:positionH relativeFrom="column">
                        <wp:posOffset>1059180</wp:posOffset>
                      </wp:positionH>
                      <wp:positionV relativeFrom="paragraph">
                        <wp:posOffset>2732405</wp:posOffset>
                      </wp:positionV>
                      <wp:extent cx="981075" cy="314325"/>
                      <wp:effectExtent l="0" t="0" r="28575" b="28575"/>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4325"/>
                              </a:xfrm>
                              <a:prstGeom prst="rect">
                                <a:avLst/>
                              </a:prstGeom>
                              <a:solidFill>
                                <a:srgbClr val="FFFFFF"/>
                              </a:solidFill>
                              <a:ln w="9525">
                                <a:solidFill>
                                  <a:srgbClr val="000000"/>
                                </a:solidFill>
                                <a:miter lim="800000"/>
                                <a:headEnd/>
                                <a:tailEnd/>
                              </a:ln>
                            </wps:spPr>
                            <wps:txbx>
                              <w:txbxContent>
                                <w:p w:rsidR="00B34031" w:rsidRPr="003F254B" w:rsidRDefault="00B34031" w:rsidP="00B34031">
                                  <w:pPr>
                                    <w:rPr>
                                      <w:lang w:val="en-US"/>
                                    </w:rPr>
                                  </w:pPr>
                                  <w:r>
                                    <w:rPr>
                                      <w:lang w:val="en-US"/>
                                    </w:rPr>
                                    <w:t>Diagram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margin-left:83.4pt;margin-top:215.15pt;width:77.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">
                      <v:textbox>
                        <w:txbxContent>
                          <w:p w:rsidR="00B34031" w:rsidRPr="003F254B" w:rsidRDefault="00B34031" w:rsidP="00B34031">
                            <w:pPr>
                              <w:rPr>
                                <w:lang w:val="en-US"/>
                              </w:rPr>
                            </w:pPr>
                            <w:r>
                              <w:rPr>
                                <w:lang w:val="en-US"/>
                              </w:rPr>
                              <w:t>Diagram 2</w:t>
                            </w:r>
                          </w:p>
                        </w:txbxContent>
                      </v:textbox>
                    </v:shape>
                  </w:pict>
                </mc:Fallback>
              </mc:AlternateContent>
            </w:r>
            <w:r w:rsidRPr="00B34031">
              <w:rPr>
                <w:noProof/>
              </w:rPr>
              <w:drawing>
                <wp:inline distT="0" distB="0" distL="0" distR="0" wp14:anchorId="33B16339" wp14:editId="3738569A">
                  <wp:extent cx="3000375" cy="2752725"/>
                  <wp:effectExtent l="0" t="0" r="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B34031" w:rsidRDefault="00B34031" w:rsidP="00B34031">
      <w:pPr>
        <w:rPr>
          <w:b/>
        </w:rPr>
      </w:pPr>
    </w:p>
    <w:p w:rsidR="00B34031" w:rsidRPr="00B34031" w:rsidRDefault="00B34031" w:rsidP="00B34031">
      <w:pPr>
        <w:rPr>
          <w:b/>
        </w:rPr>
      </w:pPr>
    </w:p>
    <w:p w:rsidR="00B34031" w:rsidRPr="00B34031" w:rsidRDefault="00B34031" w:rsidP="00B34031">
      <w:r w:rsidRPr="00B34031">
        <w:t>Hierboven zie je twee verschillende staafdiagrammen, gemaakt van dezelfde gegevens: de proefwerkcijfers van zes leerlingen voor hun eerste toets wiskunde.</w:t>
      </w:r>
    </w:p>
    <w:p w:rsidR="00B34031" w:rsidRPr="00B34031" w:rsidRDefault="00B34031" w:rsidP="00B34031">
      <w:pPr>
        <w:numPr>
          <w:ilvl w:val="0"/>
          <w:numId w:val="2"/>
        </w:numPr>
      </w:pPr>
      <w:r w:rsidRPr="00B34031">
        <w:t>Welk diagram zou jij kiezen om aan je ouders te laten zien als jij David was? Leg uit waarom.</w:t>
      </w:r>
    </w:p>
    <w:p w:rsidR="00B34031" w:rsidRPr="00B34031" w:rsidRDefault="00B34031" w:rsidP="00B34031">
      <w:pPr>
        <w:numPr>
          <w:ilvl w:val="0"/>
          <w:numId w:val="2"/>
        </w:numPr>
      </w:pPr>
      <w:r w:rsidRPr="00B34031">
        <w:t>Bereken het gemiddelde proefwerkcijfer van deze zes leerlingen.</w:t>
      </w:r>
    </w:p>
    <w:p w:rsidR="00B34031" w:rsidRDefault="00B34031" w:rsidP="00B34031"/>
    <w:p w:rsidR="00B34031" w:rsidRPr="00B34031" w:rsidRDefault="00B34031" w:rsidP="00B34031">
      <w:r w:rsidRPr="00B34031">
        <w:lastRenderedPageBreak/>
        <w:t xml:space="preserve">Deze toets telde 3 keer mee. De volgende toets telt 2 keer mee. </w:t>
      </w:r>
    </w:p>
    <w:p w:rsidR="00B34031" w:rsidRDefault="00B34031" w:rsidP="00B34031"/>
    <w:p w:rsidR="00B34031" w:rsidRPr="00B34031" w:rsidRDefault="00B34031" w:rsidP="00B34031">
      <w:pPr>
        <w:rPr>
          <w:b/>
        </w:rPr>
      </w:pPr>
      <w:r w:rsidRPr="00B34031">
        <w:t>c. Wat moet David voor de volgende toets halen om te zorgen dat hij gemiddeld weer voldoende staat?</w:t>
      </w:r>
    </w:p>
    <w:p w:rsidR="00B34031" w:rsidRDefault="00B34031" w:rsidP="00B34031">
      <w:pPr>
        <w:rPr>
          <w:b/>
          <w:bCs/>
          <w:i/>
          <w:iCs/>
        </w:rPr>
      </w:pPr>
    </w:p>
    <w:p w:rsidR="00B34031" w:rsidRDefault="00B34031" w:rsidP="00B34031">
      <w:pPr>
        <w:rPr>
          <w:b/>
          <w:bCs/>
          <w:i/>
          <w:iCs/>
        </w:rPr>
      </w:pPr>
    </w:p>
    <w:p w:rsidR="00B34031" w:rsidRDefault="00B34031" w:rsidP="00B34031">
      <w:pPr>
        <w:rPr>
          <w:b/>
          <w:bCs/>
          <w:iCs/>
          <w:sz w:val="20"/>
        </w:rPr>
      </w:pPr>
      <w:r w:rsidRPr="00B34031">
        <w:rPr>
          <w:b/>
          <w:bCs/>
          <w:iCs/>
          <w:sz w:val="20"/>
        </w:rPr>
        <w:t>Toelichting voor de docent</w:t>
      </w:r>
    </w:p>
    <w:p w:rsidR="00B34031" w:rsidRPr="00B34031" w:rsidRDefault="00B34031" w:rsidP="00B34031">
      <w:pPr>
        <w:rPr>
          <w:b/>
          <w:bCs/>
          <w:iCs/>
          <w:sz w:val="20"/>
        </w:rPr>
      </w:pPr>
    </w:p>
    <w:p w:rsidR="00B34031" w:rsidRPr="00B34031" w:rsidRDefault="00B34031" w:rsidP="00B34031">
      <w:pPr>
        <w:rPr>
          <w:b/>
        </w:rPr>
      </w:pPr>
      <w:r w:rsidRPr="00B34031">
        <w:rPr>
          <w:b/>
        </w:rPr>
        <w:t xml:space="preserve">Waarom deze opgave? </w:t>
      </w:r>
    </w:p>
    <w:p w:rsidR="00B34031" w:rsidRPr="00B34031" w:rsidRDefault="00B34031" w:rsidP="00B34031">
      <w:r w:rsidRPr="00B34031">
        <w:t>De opdracht doet een beroep op algebraïsche vaardigheden en creativiteit. De opdracht draagt bij aan het behalen van de volgende (tussen)doelen voor de onderbouw:</w:t>
      </w:r>
    </w:p>
    <w:p w:rsidR="00B34031" w:rsidRPr="00B34031" w:rsidRDefault="00B34031" w:rsidP="00B34031">
      <w:pPr>
        <w:numPr>
          <w:ilvl w:val="0"/>
          <w:numId w:val="4"/>
        </w:numPr>
      </w:pPr>
      <w:r w:rsidRPr="00B34031">
        <w:t>data verzamelen, ordenen, samenvatten en vergelijken met behulp van centrummaten en</w:t>
      </w:r>
      <w:r>
        <w:t xml:space="preserve"> </w:t>
      </w:r>
      <w:r w:rsidRPr="00B34031">
        <w:t>spreidingsmaten en daaruit conclusies trekken;</w:t>
      </w:r>
    </w:p>
    <w:p w:rsidR="00B34031" w:rsidRPr="00B34031" w:rsidRDefault="00B34031" w:rsidP="00B34031">
      <w:pPr>
        <w:numPr>
          <w:ilvl w:val="0"/>
          <w:numId w:val="4"/>
        </w:numPr>
      </w:pPr>
      <w:r w:rsidRPr="00B34031">
        <w:t xml:space="preserve">reflecteren op eigen wiskundige activiteiten, die activiteiten beschrijven en die van anderen kritisch beoordelen. </w:t>
      </w:r>
    </w:p>
    <w:p w:rsidR="00B34031" w:rsidRPr="00B34031" w:rsidRDefault="00B34031" w:rsidP="00B34031"/>
    <w:p w:rsidR="00B34031" w:rsidRPr="00B34031" w:rsidRDefault="00B34031" w:rsidP="00B34031">
      <w:r w:rsidRPr="00B34031">
        <w:t>Bij reflecteren hoort het herkennen of een opgave of probleem goed is opgelost, of er hulp nodig is om het op te lossen en op welke onderdelen nog gestudeerd moet worden. Hier hoort ook bij het onder woorden kunnen brengen van eventuele vragen.</w:t>
      </w:r>
    </w:p>
    <w:p w:rsidR="00B34031" w:rsidRPr="00B34031" w:rsidRDefault="00B34031" w:rsidP="00B34031">
      <w:r w:rsidRPr="00B34031">
        <w:t>Bij deze opdracht gaat het er vooral om een activiteit van een ander te beoordelen (evalueren), waarbij het gebruik van passende vaktaal (begrippen, eigenschappen, notaties) in de argumenten een nadrukkelijke rol speelt.</w:t>
      </w:r>
    </w:p>
    <w:p w:rsidR="00B34031" w:rsidRPr="00B34031" w:rsidRDefault="00B34031" w:rsidP="00B34031"/>
    <w:p w:rsidR="00B34031" w:rsidRPr="00B34031" w:rsidRDefault="00B34031" w:rsidP="00B34031">
      <w:r w:rsidRPr="00B34031">
        <w:t>Binnen de taxonomie van Bloom wordt evalueren als een hogere denkvaardigheid beschreven. Logisch redeneren en bewijzen is een wiskundige denkactiviteit zoals beschreven door de Commissie Toekomst Wiskunde Onderwijs (cTWO).</w:t>
      </w:r>
    </w:p>
    <w:p w:rsidR="00B34031" w:rsidRPr="00B34031" w:rsidRDefault="00B34031" w:rsidP="00B34031"/>
    <w:p w:rsidR="00B34031" w:rsidRPr="00B34031" w:rsidRDefault="00B34031" w:rsidP="00B34031">
      <w:pPr>
        <w:rPr>
          <w:b/>
        </w:rPr>
      </w:pPr>
      <w:r w:rsidRPr="00B34031">
        <w:rPr>
          <w:b/>
        </w:rPr>
        <w:t>Wat wordt van leerlingen gevraagd?</w:t>
      </w:r>
    </w:p>
    <w:p w:rsidR="00B34031" w:rsidRPr="00B34031" w:rsidRDefault="00B34031" w:rsidP="00B34031">
      <w:r w:rsidRPr="00B34031">
        <w:t xml:space="preserve">De opdracht kan ingezet worden bij een hoofdstuk waarin informatieverwerking een rol speelt. Besef van staafdiagrammen en gemiddeldes vormt de belangrijkste </w:t>
      </w:r>
      <w:r w:rsidRPr="00B34031">
        <w:rPr>
          <w:i/>
        </w:rPr>
        <w:t>vakspecifieke (voor)kennis</w:t>
      </w:r>
      <w:r w:rsidRPr="00B34031">
        <w:t xml:space="preserve"> voor de opdracht. </w:t>
      </w:r>
    </w:p>
    <w:p w:rsidR="00B34031" w:rsidRPr="00B34031" w:rsidRDefault="00B34031" w:rsidP="00B34031">
      <w:r w:rsidRPr="00B34031">
        <w:t xml:space="preserve">De vraag draait om misleidende statistiek. Daarnaast wordt een beroep gedaan op </w:t>
      </w:r>
      <w:r w:rsidRPr="00B34031">
        <w:rPr>
          <w:i/>
        </w:rPr>
        <w:t>rekenvaardigheden</w:t>
      </w:r>
      <w:r w:rsidRPr="00B34031">
        <w:t xml:space="preserve"> bij het bepalen van het gemiddelde, waarbij het laatste onderdeel gezien kan worden als het oplossing van een vergelijking (intuïtief, niet formeel).</w:t>
      </w:r>
    </w:p>
    <w:p w:rsidR="00B34031" w:rsidRPr="00B34031" w:rsidRDefault="00B34031" w:rsidP="00B34031"/>
    <w:p w:rsidR="00B34031" w:rsidRPr="00B34031" w:rsidRDefault="00B34031" w:rsidP="00B34031">
      <w:r w:rsidRPr="00B34031">
        <w:t>Het eerste onderdeel van de vraag vraagt om een logische redenering van een leerling, waarbij een leerling gedwongen wordt na te denken over representatiemogelijkheden, te reflecteren op een gekozen aanpak van een ander en dit wiskundig te onderbouwen (</w:t>
      </w:r>
      <w:r w:rsidRPr="00B34031">
        <w:rPr>
          <w:i/>
        </w:rPr>
        <w:t>metacognitie</w:t>
      </w:r>
      <w:r w:rsidRPr="00B34031">
        <w:t>). Van een leerling wordt een kritische houding gevraagd (</w:t>
      </w:r>
      <w:r w:rsidRPr="00B34031">
        <w:rPr>
          <w:i/>
        </w:rPr>
        <w:t>algemene vaardigheid</w:t>
      </w:r>
      <w:r w:rsidRPr="00B34031">
        <w:t>). Van de docent wordt verwacht dat hij deze houding stimuleert.</w:t>
      </w:r>
    </w:p>
    <w:p w:rsidR="00B34031" w:rsidRPr="00B34031" w:rsidRDefault="00B34031" w:rsidP="00B34031">
      <w:pPr>
        <w:rPr>
          <w:b/>
        </w:rPr>
      </w:pPr>
    </w:p>
    <w:p w:rsidR="00B34031" w:rsidRPr="00B34031" w:rsidRDefault="00B34031" w:rsidP="00B34031">
      <w:pPr>
        <w:rPr>
          <w:b/>
        </w:rPr>
      </w:pPr>
      <w:r w:rsidRPr="00B34031">
        <w:rPr>
          <w:b/>
        </w:rPr>
        <w:t>Suggesties</w:t>
      </w:r>
    </w:p>
    <w:p w:rsidR="00B34031" w:rsidRPr="00B34031" w:rsidRDefault="00B34031" w:rsidP="00B34031">
      <w:r w:rsidRPr="00B34031">
        <w:t xml:space="preserve">De opdracht leent zich goed voor individueel werk, met klassikale nabespreking of nabespreking in kleine groepjes De opdracht kan ook gegeven worden als inleidende opdracht voor een hoofdstuk rond statistiek. </w:t>
      </w:r>
    </w:p>
    <w:p w:rsidR="00B34031" w:rsidRPr="00B34031" w:rsidRDefault="00B34031" w:rsidP="00B34031">
      <w:pPr>
        <w:rPr>
          <w:i/>
        </w:rPr>
      </w:pPr>
    </w:p>
    <w:p w:rsidR="00B34031" w:rsidRPr="00B34031" w:rsidRDefault="00B34031" w:rsidP="00B34031">
      <w:r w:rsidRPr="00B34031">
        <w:t xml:space="preserve">De opdracht is ingekort. De volledige opdracht is te vinden via </w:t>
      </w:r>
      <w:hyperlink r:id="rId10" w:history="1">
        <w:r w:rsidRPr="00B34031">
          <w:rPr>
            <w:rStyle w:val="Hyperlink"/>
          </w:rPr>
          <w:t>http://www.fisme.science.uu.nl/ctwo/Onderbouw/onderwijs/welcome.php</w:t>
        </w:r>
      </w:hyperlink>
      <w:r w:rsidRPr="00B34031">
        <w:t xml:space="preserve"> , een website waar voorbeeldopgaven bij tussendoelen zijn gemaakt. De opdracht heet </w:t>
      </w:r>
      <w:r w:rsidRPr="00B34031">
        <w:rPr>
          <w:i/>
        </w:rPr>
        <w:t>Proefwerkcijfers</w:t>
      </w:r>
      <w:r w:rsidRPr="00B34031">
        <w:t>.</w:t>
      </w:r>
    </w:p>
    <w:p w:rsidR="00B34031" w:rsidRPr="00B34031" w:rsidRDefault="00B34031" w:rsidP="00B34031"/>
    <w:p w:rsidR="00B34031" w:rsidRDefault="00B34031">
      <w:pPr>
        <w:overflowPunct/>
        <w:autoSpaceDE/>
        <w:autoSpaceDN/>
        <w:adjustRightInd/>
        <w:spacing w:line="240" w:lineRule="auto"/>
        <w:textAlignment w:val="auto"/>
        <w:rPr>
          <w:b/>
          <w:bCs/>
          <w:i/>
          <w:iCs/>
        </w:rPr>
      </w:pPr>
      <w:bookmarkStart w:id="0" w:name="_GoBack"/>
      <w:bookmarkEnd w:id="0"/>
    </w:p>
    <w:sectPr w:rsidR="00B34031" w:rsidSect="00DD4603">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BC5754A" wp14:editId="51316236">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B34031">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C1E8A">
      <w:rPr>
        <w:rStyle w:val="Paginanummer"/>
        <w:noProof/>
      </w:rPr>
      <w:t>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B34031" w:rsidRPr="00B34031" w:rsidRDefault="00B34031" w:rsidP="00B34031">
      <w:pPr>
        <w:pStyle w:val="Voetnoottekst"/>
        <w:rPr>
          <w:sz w:val="16"/>
          <w:szCs w:val="16"/>
        </w:rPr>
      </w:pPr>
      <w:r w:rsidRPr="00B34031">
        <w:rPr>
          <w:rStyle w:val="Voetnootmarkering"/>
          <w:sz w:val="16"/>
          <w:szCs w:val="16"/>
        </w:rPr>
        <w:footnoteRef/>
      </w:r>
      <w:r w:rsidRPr="00B34031">
        <w:rPr>
          <w:sz w:val="16"/>
          <w:szCs w:val="16"/>
        </w:rPr>
        <w:t xml:space="preserve"> Hogere denkvaardigheden zoals door Bloom geformuleerd.</w:t>
      </w:r>
    </w:p>
  </w:footnote>
  <w:footnote w:id="2">
    <w:p w:rsidR="00B34031" w:rsidRPr="00B34031" w:rsidRDefault="00B34031" w:rsidP="00B34031">
      <w:pPr>
        <w:pStyle w:val="Voetnoottekst"/>
        <w:rPr>
          <w:sz w:val="16"/>
          <w:szCs w:val="16"/>
        </w:rPr>
      </w:pPr>
      <w:r w:rsidRPr="00B34031">
        <w:rPr>
          <w:rStyle w:val="Voetnootmarkering"/>
          <w:sz w:val="16"/>
          <w:szCs w:val="16"/>
        </w:rPr>
        <w:footnoteRef/>
      </w:r>
      <w:r w:rsidRPr="00B34031">
        <w:rPr>
          <w:sz w:val="16"/>
          <w:szCs w:val="16"/>
        </w:rPr>
        <w:t xml:space="preserve"> Wiskundige denkactiviteiten zoals door cTWO geformuleerd in het kader van de nieuwe examenprogramma's.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6563D"/>
    <w:multiLevelType w:val="hybridMultilevel"/>
    <w:tmpl w:val="974A6962"/>
    <w:lvl w:ilvl="0" w:tplc="04130019">
      <w:start w:val="1"/>
      <w:numFmt w:val="lowerLett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nsid w:val="5AF35AE0"/>
    <w:multiLevelType w:val="hybridMultilevel"/>
    <w:tmpl w:val="116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9D3A72"/>
    <w:multiLevelType w:val="hybridMultilevel"/>
    <w:tmpl w:val="EA44E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5C67214"/>
    <w:multiLevelType w:val="hybridMultilevel"/>
    <w:tmpl w:val="974A6962"/>
    <w:lvl w:ilvl="0" w:tplc="04130019">
      <w:start w:val="1"/>
      <w:numFmt w:val="lowerLetter"/>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C1E8A"/>
    <w:rsid w:val="003E0EA5"/>
    <w:rsid w:val="006B2889"/>
    <w:rsid w:val="00762834"/>
    <w:rsid w:val="007F016D"/>
    <w:rsid w:val="008038A1"/>
    <w:rsid w:val="0088760E"/>
    <w:rsid w:val="00890B33"/>
    <w:rsid w:val="00897F17"/>
    <w:rsid w:val="00995FAA"/>
    <w:rsid w:val="009D59F7"/>
    <w:rsid w:val="00A62CF2"/>
    <w:rsid w:val="00A845AF"/>
    <w:rsid w:val="00B34031"/>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3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B34031"/>
    <w:pPr>
      <w:spacing w:line="240" w:lineRule="auto"/>
    </w:pPr>
    <w:rPr>
      <w:sz w:val="20"/>
    </w:rPr>
  </w:style>
  <w:style w:type="character" w:customStyle="1" w:styleId="VoetnoottekstChar">
    <w:name w:val="Voetnoottekst Char"/>
    <w:basedOn w:val="Standaardalinea-lettertype"/>
    <w:link w:val="Voetnoottekst"/>
    <w:semiHidden/>
    <w:rsid w:val="00B34031"/>
    <w:rPr>
      <w:rFonts w:ascii="Arial" w:hAnsi="Arial"/>
    </w:rPr>
  </w:style>
  <w:style w:type="character" w:styleId="Voetnootmarkering">
    <w:name w:val="footnote reference"/>
    <w:basedOn w:val="Standaardalinea-lettertype"/>
    <w:uiPriority w:val="99"/>
    <w:semiHidden/>
    <w:unhideWhenUsed/>
    <w:rsid w:val="00B34031"/>
    <w:rPr>
      <w:vertAlign w:val="superscript"/>
    </w:rPr>
  </w:style>
  <w:style w:type="character" w:styleId="Hyperlink">
    <w:name w:val="Hyperlink"/>
    <w:basedOn w:val="Standaardalinea-lettertype"/>
    <w:unhideWhenUsed/>
    <w:rsid w:val="00B34031"/>
    <w:rPr>
      <w:color w:val="0000FF" w:themeColor="hyperlink"/>
      <w:u w:val="single"/>
    </w:rPr>
  </w:style>
  <w:style w:type="paragraph" w:styleId="Ballontekst">
    <w:name w:val="Balloon Text"/>
    <w:basedOn w:val="Standaard"/>
    <w:link w:val="BallontekstChar"/>
    <w:semiHidden/>
    <w:unhideWhenUsed/>
    <w:rsid w:val="00B3403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34031"/>
    <w:rPr>
      <w:rFonts w:ascii="Tahoma" w:hAnsi="Tahoma" w:cs="Tahoma"/>
      <w:sz w:val="16"/>
      <w:szCs w:val="16"/>
    </w:rPr>
  </w:style>
  <w:style w:type="paragraph" w:styleId="Lijstalinea">
    <w:name w:val="List Paragraph"/>
    <w:basedOn w:val="Standaard"/>
    <w:uiPriority w:val="34"/>
    <w:qFormat/>
    <w:rsid w:val="00B34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34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B34031"/>
    <w:pPr>
      <w:spacing w:line="240" w:lineRule="auto"/>
    </w:pPr>
    <w:rPr>
      <w:sz w:val="20"/>
    </w:rPr>
  </w:style>
  <w:style w:type="character" w:customStyle="1" w:styleId="VoetnoottekstChar">
    <w:name w:val="Voetnoottekst Char"/>
    <w:basedOn w:val="Standaardalinea-lettertype"/>
    <w:link w:val="Voetnoottekst"/>
    <w:semiHidden/>
    <w:rsid w:val="00B34031"/>
    <w:rPr>
      <w:rFonts w:ascii="Arial" w:hAnsi="Arial"/>
    </w:rPr>
  </w:style>
  <w:style w:type="character" w:styleId="Voetnootmarkering">
    <w:name w:val="footnote reference"/>
    <w:basedOn w:val="Standaardalinea-lettertype"/>
    <w:uiPriority w:val="99"/>
    <w:semiHidden/>
    <w:unhideWhenUsed/>
    <w:rsid w:val="00B34031"/>
    <w:rPr>
      <w:vertAlign w:val="superscript"/>
    </w:rPr>
  </w:style>
  <w:style w:type="character" w:styleId="Hyperlink">
    <w:name w:val="Hyperlink"/>
    <w:basedOn w:val="Standaardalinea-lettertype"/>
    <w:unhideWhenUsed/>
    <w:rsid w:val="00B34031"/>
    <w:rPr>
      <w:color w:val="0000FF" w:themeColor="hyperlink"/>
      <w:u w:val="single"/>
    </w:rPr>
  </w:style>
  <w:style w:type="paragraph" w:styleId="Ballontekst">
    <w:name w:val="Balloon Text"/>
    <w:basedOn w:val="Standaard"/>
    <w:link w:val="BallontekstChar"/>
    <w:semiHidden/>
    <w:unhideWhenUsed/>
    <w:rsid w:val="00B34031"/>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34031"/>
    <w:rPr>
      <w:rFonts w:ascii="Tahoma" w:hAnsi="Tahoma" w:cs="Tahoma"/>
      <w:sz w:val="16"/>
      <w:szCs w:val="16"/>
    </w:rPr>
  </w:style>
  <w:style w:type="paragraph" w:styleId="Lijstalinea">
    <w:name w:val="List Paragraph"/>
    <w:basedOn w:val="Standaard"/>
    <w:uiPriority w:val="34"/>
    <w:qFormat/>
    <w:rsid w:val="00B34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fisme.science.uu.nl/ctwo/Onderbouw/onderwijs/welcome.ph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p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ap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02939469014972"/>
          <c:y val="9.3479282593432869E-2"/>
          <c:w val="0.81340757638939998"/>
          <c:h val="0.77649202154228991"/>
        </c:manualLayout>
      </c:layout>
      <c:barChart>
        <c:barDir val="col"/>
        <c:grouping val="clustered"/>
        <c:varyColors val="0"/>
        <c:ser>
          <c:idx val="0"/>
          <c:order val="0"/>
          <c:tx>
            <c:strRef>
              <c:f>Blad1!$C$3</c:f>
              <c:strCache>
                <c:ptCount val="1"/>
                <c:pt idx="0">
                  <c:v>cijfer</c:v>
                </c:pt>
              </c:strCache>
            </c:strRef>
          </c:tx>
          <c:spPr>
            <a:solidFill>
              <a:srgbClr val="92D050"/>
            </a:solidFill>
          </c:spPr>
          <c:invertIfNegative val="0"/>
          <c:cat>
            <c:strRef>
              <c:f>Blad1!$B$4:$B$9</c:f>
              <c:strCache>
                <c:ptCount val="6"/>
                <c:pt idx="0">
                  <c:v>Ahmet</c:v>
                </c:pt>
                <c:pt idx="1">
                  <c:v>Berend</c:v>
                </c:pt>
                <c:pt idx="2">
                  <c:v>Channa</c:v>
                </c:pt>
                <c:pt idx="3">
                  <c:v>David</c:v>
                </c:pt>
                <c:pt idx="4">
                  <c:v>Eva</c:v>
                </c:pt>
                <c:pt idx="5">
                  <c:v>Floor</c:v>
                </c:pt>
              </c:strCache>
            </c:strRef>
          </c:cat>
          <c:val>
            <c:numRef>
              <c:f>Blad1!$C$4:$C$9</c:f>
              <c:numCache>
                <c:formatCode>General</c:formatCode>
                <c:ptCount val="6"/>
                <c:pt idx="0">
                  <c:v>7.1</c:v>
                </c:pt>
                <c:pt idx="1">
                  <c:v>7.4</c:v>
                </c:pt>
                <c:pt idx="2">
                  <c:v>7</c:v>
                </c:pt>
                <c:pt idx="3">
                  <c:v>5.0999999999999996</c:v>
                </c:pt>
                <c:pt idx="4">
                  <c:v>6.3</c:v>
                </c:pt>
                <c:pt idx="5">
                  <c:v>7.2</c:v>
                </c:pt>
              </c:numCache>
            </c:numRef>
          </c:val>
        </c:ser>
        <c:dLbls>
          <c:showLegendKey val="0"/>
          <c:showVal val="0"/>
          <c:showCatName val="0"/>
          <c:showSerName val="0"/>
          <c:showPercent val="0"/>
          <c:showBubbleSize val="0"/>
        </c:dLbls>
        <c:gapWidth val="150"/>
        <c:axId val="166771328"/>
        <c:axId val="55779712"/>
      </c:barChart>
      <c:catAx>
        <c:axId val="166771328"/>
        <c:scaling>
          <c:orientation val="minMax"/>
        </c:scaling>
        <c:delete val="0"/>
        <c:axPos val="b"/>
        <c:numFmt formatCode="General" sourceLinked="0"/>
        <c:majorTickMark val="out"/>
        <c:minorTickMark val="none"/>
        <c:tickLblPos val="nextTo"/>
        <c:crossAx val="55779712"/>
        <c:crosses val="autoZero"/>
        <c:auto val="1"/>
        <c:lblAlgn val="ctr"/>
        <c:lblOffset val="100"/>
        <c:noMultiLvlLbl val="0"/>
      </c:catAx>
      <c:valAx>
        <c:axId val="55779712"/>
        <c:scaling>
          <c:orientation val="minMax"/>
          <c:max val="10"/>
        </c:scaling>
        <c:delete val="0"/>
        <c:axPos val="l"/>
        <c:majorGridlines/>
        <c:title>
          <c:tx>
            <c:rich>
              <a:bodyPr rot="-5400000" vert="horz"/>
              <a:lstStyle/>
              <a:p>
                <a:pPr>
                  <a:defRPr/>
                </a:pPr>
                <a:r>
                  <a:rPr lang="en-US"/>
                  <a:t>Cijfer</a:t>
                </a:r>
              </a:p>
            </c:rich>
          </c:tx>
          <c:layout/>
          <c:overlay val="0"/>
        </c:title>
        <c:numFmt formatCode="General" sourceLinked="1"/>
        <c:majorTickMark val="out"/>
        <c:minorTickMark val="none"/>
        <c:tickLblPos val="nextTo"/>
        <c:crossAx val="166771328"/>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85036758464894"/>
          <c:y val="9.3479282593432869E-2"/>
          <c:w val="0.80100860526762518"/>
          <c:h val="0.77648388678391345"/>
        </c:manualLayout>
      </c:layout>
      <c:barChart>
        <c:barDir val="col"/>
        <c:grouping val="clustered"/>
        <c:varyColors val="0"/>
        <c:ser>
          <c:idx val="0"/>
          <c:order val="0"/>
          <c:tx>
            <c:strRef>
              <c:f>Blad1!$C$3</c:f>
              <c:strCache>
                <c:ptCount val="1"/>
                <c:pt idx="0">
                  <c:v>cijfer</c:v>
                </c:pt>
              </c:strCache>
            </c:strRef>
          </c:tx>
          <c:spPr>
            <a:solidFill>
              <a:srgbClr val="92D050"/>
            </a:solidFill>
          </c:spPr>
          <c:invertIfNegative val="0"/>
          <c:cat>
            <c:strRef>
              <c:f>Blad1!$B$4:$B$9</c:f>
              <c:strCache>
                <c:ptCount val="6"/>
                <c:pt idx="0">
                  <c:v>Ahmet</c:v>
                </c:pt>
                <c:pt idx="1">
                  <c:v>Berend</c:v>
                </c:pt>
                <c:pt idx="2">
                  <c:v>Channa</c:v>
                </c:pt>
                <c:pt idx="3">
                  <c:v>David</c:v>
                </c:pt>
                <c:pt idx="4">
                  <c:v>Eva</c:v>
                </c:pt>
                <c:pt idx="5">
                  <c:v>Floor</c:v>
                </c:pt>
              </c:strCache>
            </c:strRef>
          </c:cat>
          <c:val>
            <c:numRef>
              <c:f>Blad1!$C$4:$C$9</c:f>
              <c:numCache>
                <c:formatCode>General</c:formatCode>
                <c:ptCount val="6"/>
                <c:pt idx="0">
                  <c:v>7.1</c:v>
                </c:pt>
                <c:pt idx="1">
                  <c:v>7.4</c:v>
                </c:pt>
                <c:pt idx="2">
                  <c:v>7</c:v>
                </c:pt>
                <c:pt idx="3">
                  <c:v>5.0999999999999996</c:v>
                </c:pt>
                <c:pt idx="4">
                  <c:v>6.3</c:v>
                </c:pt>
                <c:pt idx="5">
                  <c:v>7.2</c:v>
                </c:pt>
              </c:numCache>
            </c:numRef>
          </c:val>
        </c:ser>
        <c:dLbls>
          <c:showLegendKey val="0"/>
          <c:showVal val="0"/>
          <c:showCatName val="0"/>
          <c:showSerName val="0"/>
          <c:showPercent val="0"/>
          <c:showBubbleSize val="0"/>
        </c:dLbls>
        <c:gapWidth val="150"/>
        <c:axId val="55824768"/>
        <c:axId val="55826304"/>
      </c:barChart>
      <c:catAx>
        <c:axId val="55824768"/>
        <c:scaling>
          <c:orientation val="minMax"/>
        </c:scaling>
        <c:delete val="0"/>
        <c:axPos val="b"/>
        <c:numFmt formatCode="General" sourceLinked="0"/>
        <c:majorTickMark val="out"/>
        <c:minorTickMark val="none"/>
        <c:tickLblPos val="nextTo"/>
        <c:crossAx val="55826304"/>
        <c:crosses val="autoZero"/>
        <c:auto val="1"/>
        <c:lblAlgn val="ctr"/>
        <c:lblOffset val="100"/>
        <c:noMultiLvlLbl val="0"/>
      </c:catAx>
      <c:valAx>
        <c:axId val="55826304"/>
        <c:scaling>
          <c:orientation val="minMax"/>
          <c:max val="7.5"/>
          <c:min val="5"/>
        </c:scaling>
        <c:delete val="0"/>
        <c:axPos val="l"/>
        <c:majorGridlines/>
        <c:title>
          <c:tx>
            <c:rich>
              <a:bodyPr rot="-5400000" vert="horz"/>
              <a:lstStyle/>
              <a:p>
                <a:pPr>
                  <a:defRPr/>
                </a:pPr>
                <a:r>
                  <a:rPr lang="en-US"/>
                  <a:t>Cijfer</a:t>
                </a:r>
              </a:p>
            </c:rich>
          </c:tx>
          <c:layout/>
          <c:overlay val="0"/>
        </c:title>
        <c:numFmt formatCode="General" sourceLinked="1"/>
        <c:majorTickMark val="out"/>
        <c:minorTickMark val="none"/>
        <c:tickLblPos val="nextTo"/>
        <c:crossAx val="55824768"/>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Rekenen/wiskunde</TermName>
          <TermId xmlns="http://schemas.microsoft.com/office/infopath/2007/PartnerControls">7dde732b-8043-465b-b4bf-89982e9d92e1</TermId>
        </TermInfo>
      </Terms>
    </RepSection_0>
    <RepSummary xmlns="http://schemas.microsoft.com/sharepoint/v3" xsi:nil="true"/>
    <RepRelationOtherSloProjects xmlns="http://schemas.microsoft.com/sharepoint/v3" xsi:nil="true"/>
    <TaxCatchAll xmlns="7106a2ac-038a-457f-8b58-ec67130d9d6d">
      <Value>13</Value>
      <Value>110</Value>
      <Value>7</Value>
      <Value>58</Value>
      <Value>175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Wiskunde</TermName>
          <TermId xmlns="http://schemas.microsoft.com/office/infopath/2007/PartnerControls">928172aa-b617-4f30-866f-a9896263cf9d</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47XQ5P3E4USX-10-1311</_dlc_DocId>
    <_dlc_DocIdUrl xmlns="7106a2ac-038a-457f-8b58-ec67130d9d6d">
      <Url>http://downloads.slo.nl/_layouts/15/DocIdRedir.aspx?ID=47XQ5P3E4USX-10-1311</Url>
      <Description>47XQ5P3E4USX-10-1311</Description>
    </_dlc_DocIdUrl>
  </documentManagement>
</p:properties>
</file>

<file path=customXml/itemProps1.xml><?xml version="1.0" encoding="utf-8"?>
<ds:datastoreItem xmlns:ds="http://schemas.openxmlformats.org/officeDocument/2006/customXml" ds:itemID="{5930502D-6FC8-4B3B-A2C9-05B1BA5C3CDA}"/>
</file>

<file path=customXml/itemProps2.xml><?xml version="1.0" encoding="utf-8"?>
<ds:datastoreItem xmlns:ds="http://schemas.openxmlformats.org/officeDocument/2006/customXml" ds:itemID="{9A90F17D-BFA8-45F1-92B5-ACB5C0B3C798}"/>
</file>

<file path=customXml/itemProps3.xml><?xml version="1.0" encoding="utf-8"?>
<ds:datastoreItem xmlns:ds="http://schemas.openxmlformats.org/officeDocument/2006/customXml" ds:itemID="{BDD560C0-184F-4666-99F7-CAA4D79C3D74}"/>
</file>

<file path=customXml/itemProps4.xml><?xml version="1.0" encoding="utf-8"?>
<ds:datastoreItem xmlns:ds="http://schemas.openxmlformats.org/officeDocument/2006/customXml" ds:itemID="{6132CF1E-2736-457E-98BE-03379A86249D}"/>
</file>

<file path=docProps/app.xml><?xml version="1.0" encoding="utf-8"?>
<Properties xmlns="http://schemas.openxmlformats.org/officeDocument/2006/extended-properties" xmlns:vt="http://schemas.openxmlformats.org/officeDocument/2006/docPropsVTypes">
  <Template>lesbrief.dotm</Template>
  <TotalTime>0</TotalTime>
  <Pages>2</Pages>
  <Words>600</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Lesbrief-Wiskunde-Proefwerkcijfers</dc:title>
  <dc:creator>Jessica van der Veen</dc:creator>
  <cp:lastModifiedBy>Mireille Kremer</cp:lastModifiedBy>
  <cp:revision>4</cp:revision>
  <cp:lastPrinted>2014-04-30T10:29:00Z</cp:lastPrinted>
  <dcterms:created xsi:type="dcterms:W3CDTF">2014-04-30T10:28:00Z</dcterms:created>
  <dcterms:modified xsi:type="dcterms:W3CDTF">2014-07-15T12:06:00Z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bf7b307d-84b7-47c6-8f6a-de0a539d1455</vt:lpwstr>
  </property>
  <property fmtid="{D5CDD505-2E9C-101B-9397-08002B2CF9AE}" pid="4" name="RepAreasOfExpertise">
    <vt:lpwstr>7;#Wiskunde|928172aa-b617-4f30-866f-a9896263cf9d</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175;#Rekenen/wiskunde|7dde732b-8043-465b-b4bf-89982e9d92e1</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