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01" w:rsidRDefault="002C3201" w:rsidP="002C3201">
      <w:pPr>
        <w:rPr>
          <w:b/>
          <w:sz w:val="24"/>
          <w:szCs w:val="24"/>
        </w:rPr>
      </w:pPr>
      <w:r w:rsidRPr="002C3201">
        <w:rPr>
          <w:b/>
          <w:sz w:val="24"/>
          <w:szCs w:val="24"/>
        </w:rPr>
        <w:t>Lesvoorbeeld wiskunde: Minder stappen</w:t>
      </w:r>
    </w:p>
    <w:p w:rsidR="002C3201" w:rsidRPr="002C3201" w:rsidRDefault="002C3201" w:rsidP="002C3201">
      <w:pPr>
        <w:rPr>
          <w:b/>
          <w:sz w:val="24"/>
          <w:szCs w:val="24"/>
        </w:rPr>
      </w:pPr>
    </w:p>
    <w:p w:rsidR="002C3201" w:rsidRPr="002C3201" w:rsidRDefault="002C3201" w:rsidP="002C3201">
      <w:r w:rsidRPr="002C3201">
        <w:t xml:space="preserve">In variant a wordt een leerling aan de hand genomen om de opgave stap voor stap op te lossen. Daardoor doet deze opgave geen beroep op hogere denkvaardigheden. </w:t>
      </w:r>
    </w:p>
    <w:p w:rsidR="002C3201" w:rsidRDefault="002C3201" w:rsidP="002C3201">
      <w:r w:rsidRPr="002C3201">
        <w:t xml:space="preserve">In variant b is de tabel weggelaten uit de opgave en wordt alleen de laatste vraag gesteld. Hierdoor moet de leerling zelf de aanpak bepalen. Dit valt onder </w:t>
      </w:r>
      <w:proofErr w:type="spellStart"/>
      <w:r w:rsidRPr="002C3201">
        <w:t>probleemoplossen</w:t>
      </w:r>
      <w:proofErr w:type="spellEnd"/>
      <w:r w:rsidRPr="002C3201">
        <w:t>, een echte wiskundige denkactiviteit. De opgave doet een beroep op analyseren, creëren en evalueren.</w:t>
      </w:r>
    </w:p>
    <w:p w:rsidR="002C3201" w:rsidRPr="002C3201" w:rsidRDefault="002C3201" w:rsidP="002C3201"/>
    <w:tbl>
      <w:tblPr>
        <w:tblStyle w:val="Tabelraster"/>
        <w:tblW w:w="5000" w:type="pct"/>
        <w:tblLook w:val="04A0" w:firstRow="1" w:lastRow="0" w:firstColumn="1" w:lastColumn="0" w:noHBand="0" w:noVBand="1"/>
      </w:tblPr>
      <w:tblGrid>
        <w:gridCol w:w="8324"/>
      </w:tblGrid>
      <w:tr w:rsidR="002C3201" w:rsidRPr="002C3201" w:rsidTr="002C3201">
        <w:tc>
          <w:tcPr>
            <w:tcW w:w="5000" w:type="pct"/>
          </w:tcPr>
          <w:p w:rsidR="002C3201" w:rsidRPr="002C3201" w:rsidRDefault="002C3201" w:rsidP="002C3201">
            <w:r w:rsidRPr="002C3201">
              <w:t>Variant a</w:t>
            </w:r>
          </w:p>
        </w:tc>
      </w:tr>
      <w:tr w:rsidR="002C3201" w:rsidRPr="002C3201" w:rsidTr="002C3201">
        <w:tc>
          <w:tcPr>
            <w:tcW w:w="5000" w:type="pct"/>
          </w:tcPr>
          <w:p w:rsidR="002C3201" w:rsidRPr="002C3201" w:rsidRDefault="002C3201" w:rsidP="002C3201">
            <w:r w:rsidRPr="002C3201">
              <w:t>Deze opgave komt uit MW 9</w:t>
            </w:r>
            <w:r w:rsidRPr="002C3201">
              <w:rPr>
                <w:vertAlign w:val="superscript"/>
              </w:rPr>
              <w:t>e</w:t>
            </w:r>
            <w:r w:rsidRPr="002C3201">
              <w:t xml:space="preserve"> editie, 2A havo/vwo, p. 146</w:t>
            </w:r>
          </w:p>
          <w:p w:rsidR="002C3201" w:rsidRPr="002C3201" w:rsidRDefault="002C3201" w:rsidP="002C3201">
            <w:r w:rsidRPr="002C3201">
              <w:drawing>
                <wp:inline distT="0" distB="0" distL="0" distR="0" wp14:anchorId="2F70E09E" wp14:editId="1865C752">
                  <wp:extent cx="5760720" cy="2695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adratisch verband, driehoeken, opgav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695575"/>
                          </a:xfrm>
                          <a:prstGeom prst="rect">
                            <a:avLst/>
                          </a:prstGeom>
                        </pic:spPr>
                      </pic:pic>
                    </a:graphicData>
                  </a:graphic>
                </wp:inline>
              </w:drawing>
            </w:r>
          </w:p>
          <w:p w:rsidR="002C3201" w:rsidRPr="002C3201" w:rsidRDefault="002C3201" w:rsidP="002C3201"/>
        </w:tc>
      </w:tr>
      <w:tr w:rsidR="002C3201" w:rsidRPr="002C3201" w:rsidTr="002C3201">
        <w:tc>
          <w:tcPr>
            <w:tcW w:w="5000" w:type="pct"/>
          </w:tcPr>
          <w:p w:rsidR="002C3201" w:rsidRPr="002C3201" w:rsidRDefault="002C3201" w:rsidP="002C3201">
            <w:pPr>
              <w:rPr>
                <w:iCs/>
              </w:rPr>
            </w:pPr>
            <w:r w:rsidRPr="002C3201">
              <w:rPr>
                <w:i/>
                <w:iCs/>
              </w:rPr>
              <w:t>Wat wordt er van de leerling verwacht?</w:t>
            </w:r>
          </w:p>
          <w:p w:rsidR="002C3201" w:rsidRPr="002C3201" w:rsidRDefault="002C3201" w:rsidP="002C3201">
            <w:pPr>
              <w:numPr>
                <w:ilvl w:val="0"/>
                <w:numId w:val="1"/>
              </w:numPr>
            </w:pPr>
            <w:r w:rsidRPr="002C3201">
              <w:t>De leerling hoeft zelf geen formule op te stellen: er is er een aantal formules gegeven en door invullen moet de leerlingen controleren welke klopt. De laatste vraag is wederom een invuloefening In onderdelen a) en b) wordt de leerling aan de hand genomen: de tabel is al getekend en de aard van de regelmaat (een toename) is al prijsgegeven. Dan wordt verteld hoe de leerling kan controleren of wat hij denkt klopt: door de volgende figuur te tekenen</w:t>
            </w:r>
          </w:p>
          <w:p w:rsidR="002C3201" w:rsidRPr="002C3201" w:rsidRDefault="002C3201" w:rsidP="002C3201"/>
        </w:tc>
      </w:tr>
      <w:tr w:rsidR="002C3201" w:rsidRPr="002C3201" w:rsidTr="002C3201">
        <w:tc>
          <w:tcPr>
            <w:tcW w:w="5000" w:type="pct"/>
          </w:tcPr>
          <w:p w:rsidR="002C3201" w:rsidRPr="002C3201" w:rsidRDefault="002C3201" w:rsidP="002C3201">
            <w:r w:rsidRPr="002C3201">
              <w:t>Variant b</w:t>
            </w:r>
          </w:p>
        </w:tc>
      </w:tr>
      <w:tr w:rsidR="002C3201" w:rsidRPr="002C3201" w:rsidTr="002C3201">
        <w:tc>
          <w:tcPr>
            <w:tcW w:w="5000" w:type="pct"/>
          </w:tcPr>
          <w:p w:rsidR="002C3201" w:rsidRPr="002C3201" w:rsidRDefault="002C3201" w:rsidP="002C3201">
            <w:r w:rsidRPr="002C3201">
              <w:t>Dezelfde opgave anders</w:t>
            </w:r>
          </w:p>
          <w:p w:rsidR="002C3201" w:rsidRPr="002C3201" w:rsidRDefault="002C3201" w:rsidP="002C3201">
            <w:r w:rsidRPr="002C3201">
              <w:drawing>
                <wp:inline distT="0" distB="0" distL="0" distR="0" wp14:anchorId="139C57EE" wp14:editId="6FE5EF58">
                  <wp:extent cx="3296412" cy="1394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wadratisch verband, driehoeken, figuur.jpg"/>
                          <pic:cNvPicPr/>
                        </pic:nvPicPr>
                        <pic:blipFill>
                          <a:blip r:embed="rId8">
                            <a:extLst>
                              <a:ext uri="{28A0092B-C50C-407E-A947-70E740481C1C}">
                                <a14:useLocalDpi xmlns:a14="http://schemas.microsoft.com/office/drawing/2010/main" val="0"/>
                              </a:ext>
                            </a:extLst>
                          </a:blip>
                          <a:stretch>
                            <a:fillRect/>
                          </a:stretch>
                        </pic:blipFill>
                        <pic:spPr>
                          <a:xfrm>
                            <a:off x="0" y="0"/>
                            <a:ext cx="3296412" cy="1394460"/>
                          </a:xfrm>
                          <a:prstGeom prst="rect">
                            <a:avLst/>
                          </a:prstGeom>
                        </pic:spPr>
                      </pic:pic>
                    </a:graphicData>
                  </a:graphic>
                </wp:inline>
              </w:drawing>
            </w:r>
          </w:p>
          <w:p w:rsidR="002C3201" w:rsidRPr="002C3201" w:rsidRDefault="002C3201" w:rsidP="002C3201"/>
          <w:p w:rsidR="002C3201" w:rsidRPr="002C3201" w:rsidRDefault="002C3201" w:rsidP="002C3201">
            <w:r w:rsidRPr="002C3201">
              <w:t>Hoeveel driehoeken zitten er in de 27</w:t>
            </w:r>
            <w:r w:rsidRPr="002C3201">
              <w:rPr>
                <w:vertAlign w:val="superscript"/>
              </w:rPr>
              <w:t>e</w:t>
            </w:r>
            <w:r w:rsidRPr="002C3201">
              <w:t xml:space="preserve"> figuur?</w:t>
            </w:r>
          </w:p>
          <w:p w:rsidR="002C3201" w:rsidRPr="002C3201" w:rsidRDefault="002C3201" w:rsidP="002C3201">
            <w:r w:rsidRPr="002C3201">
              <w:t xml:space="preserve"> </w:t>
            </w:r>
            <w:bookmarkStart w:id="0" w:name="_GoBack"/>
            <w:bookmarkEnd w:id="0"/>
          </w:p>
        </w:tc>
      </w:tr>
      <w:tr w:rsidR="002C3201" w:rsidRPr="002C3201" w:rsidTr="002C3201">
        <w:tc>
          <w:tcPr>
            <w:tcW w:w="5000" w:type="pct"/>
          </w:tcPr>
          <w:p w:rsidR="002C3201" w:rsidRPr="002C3201" w:rsidRDefault="002C3201" w:rsidP="002C3201">
            <w:pPr>
              <w:rPr>
                <w:iCs/>
              </w:rPr>
            </w:pPr>
            <w:r w:rsidRPr="002C3201">
              <w:rPr>
                <w:i/>
                <w:iCs/>
              </w:rPr>
              <w:lastRenderedPageBreak/>
              <w:t>Wat wordt er van een leerling verwacht?</w:t>
            </w:r>
          </w:p>
          <w:p w:rsidR="002C3201" w:rsidRPr="002C3201" w:rsidRDefault="002C3201" w:rsidP="002C3201">
            <w:pPr>
              <w:numPr>
                <w:ilvl w:val="0"/>
                <w:numId w:val="2"/>
              </w:numPr>
            </w:pPr>
            <w:r w:rsidRPr="002C3201">
              <w:t>De leerling zou eerst een tabel kunnen maken met het aantal rijen en het aantal driehoeken:</w:t>
            </w:r>
          </w:p>
          <w:p w:rsidR="002C3201" w:rsidRPr="002C3201" w:rsidRDefault="002C3201" w:rsidP="002C3201"/>
          <w:tbl>
            <w:tblPr>
              <w:tblStyle w:val="Tabelraster"/>
              <w:tblW w:w="0" w:type="auto"/>
              <w:tblInd w:w="720" w:type="dxa"/>
              <w:tblLook w:val="04A0" w:firstRow="1" w:lastRow="0" w:firstColumn="1" w:lastColumn="0" w:noHBand="0" w:noVBand="1"/>
            </w:tblPr>
            <w:tblGrid>
              <w:gridCol w:w="551"/>
              <w:gridCol w:w="567"/>
              <w:gridCol w:w="425"/>
              <w:gridCol w:w="567"/>
              <w:gridCol w:w="567"/>
            </w:tblGrid>
            <w:tr w:rsidR="002C3201" w:rsidRPr="002C3201" w:rsidTr="002C3201">
              <w:tc>
                <w:tcPr>
                  <w:tcW w:w="551" w:type="dxa"/>
                </w:tcPr>
                <w:p w:rsidR="002C3201" w:rsidRPr="002C3201" w:rsidRDefault="002C3201" w:rsidP="002C3201">
                  <w:r w:rsidRPr="002C3201">
                    <w:t>n</w:t>
                  </w:r>
                </w:p>
              </w:tc>
              <w:tc>
                <w:tcPr>
                  <w:tcW w:w="567" w:type="dxa"/>
                </w:tcPr>
                <w:p w:rsidR="002C3201" w:rsidRPr="002C3201" w:rsidRDefault="002C3201" w:rsidP="002C3201">
                  <w:r w:rsidRPr="002C3201">
                    <w:t>1</w:t>
                  </w:r>
                </w:p>
              </w:tc>
              <w:tc>
                <w:tcPr>
                  <w:tcW w:w="425" w:type="dxa"/>
                </w:tcPr>
                <w:p w:rsidR="002C3201" w:rsidRPr="002C3201" w:rsidRDefault="002C3201" w:rsidP="002C3201">
                  <w:r w:rsidRPr="002C3201">
                    <w:t>2</w:t>
                  </w:r>
                </w:p>
              </w:tc>
              <w:tc>
                <w:tcPr>
                  <w:tcW w:w="567" w:type="dxa"/>
                </w:tcPr>
                <w:p w:rsidR="002C3201" w:rsidRPr="002C3201" w:rsidRDefault="002C3201" w:rsidP="002C3201">
                  <w:r w:rsidRPr="002C3201">
                    <w:t>3</w:t>
                  </w:r>
                </w:p>
              </w:tc>
              <w:tc>
                <w:tcPr>
                  <w:tcW w:w="567" w:type="dxa"/>
                </w:tcPr>
                <w:p w:rsidR="002C3201" w:rsidRPr="002C3201" w:rsidRDefault="002C3201" w:rsidP="002C3201">
                  <w:r w:rsidRPr="002C3201">
                    <w:t>4</w:t>
                  </w:r>
                </w:p>
              </w:tc>
            </w:tr>
            <w:tr w:rsidR="002C3201" w:rsidRPr="002C3201" w:rsidTr="002C3201">
              <w:tc>
                <w:tcPr>
                  <w:tcW w:w="551" w:type="dxa"/>
                </w:tcPr>
                <w:p w:rsidR="002C3201" w:rsidRPr="002C3201" w:rsidRDefault="002C3201" w:rsidP="002C3201">
                  <w:r w:rsidRPr="002C3201">
                    <w:t>a</w:t>
                  </w:r>
                </w:p>
              </w:tc>
              <w:tc>
                <w:tcPr>
                  <w:tcW w:w="567" w:type="dxa"/>
                </w:tcPr>
                <w:p w:rsidR="002C3201" w:rsidRPr="002C3201" w:rsidRDefault="002C3201" w:rsidP="002C3201">
                  <w:r w:rsidRPr="002C3201">
                    <w:t>1</w:t>
                  </w:r>
                </w:p>
              </w:tc>
              <w:tc>
                <w:tcPr>
                  <w:tcW w:w="425" w:type="dxa"/>
                </w:tcPr>
                <w:p w:rsidR="002C3201" w:rsidRPr="002C3201" w:rsidRDefault="002C3201" w:rsidP="002C3201">
                  <w:r w:rsidRPr="002C3201">
                    <w:t>4</w:t>
                  </w:r>
                </w:p>
              </w:tc>
              <w:tc>
                <w:tcPr>
                  <w:tcW w:w="567" w:type="dxa"/>
                </w:tcPr>
                <w:p w:rsidR="002C3201" w:rsidRPr="002C3201" w:rsidRDefault="002C3201" w:rsidP="002C3201">
                  <w:r w:rsidRPr="002C3201">
                    <w:t>9</w:t>
                  </w:r>
                </w:p>
              </w:tc>
              <w:tc>
                <w:tcPr>
                  <w:tcW w:w="567" w:type="dxa"/>
                </w:tcPr>
                <w:p w:rsidR="002C3201" w:rsidRPr="002C3201" w:rsidRDefault="002C3201" w:rsidP="002C3201">
                  <w:r w:rsidRPr="002C3201">
                    <w:t>16</w:t>
                  </w:r>
                </w:p>
              </w:tc>
            </w:tr>
            <w:tr w:rsidR="002C3201" w:rsidRPr="002C3201" w:rsidTr="002C3201">
              <w:tc>
                <w:tcPr>
                  <w:tcW w:w="551" w:type="dxa"/>
                </w:tcPr>
                <w:p w:rsidR="002C3201" w:rsidRPr="002C3201" w:rsidRDefault="002C3201" w:rsidP="002C3201">
                  <w:pPr>
                    <w:rPr>
                      <w:vertAlign w:val="superscript"/>
                    </w:rPr>
                  </w:pPr>
                  <w:r w:rsidRPr="002C3201">
                    <w:t>n</w:t>
                  </w:r>
                  <w:r w:rsidRPr="002C3201">
                    <w:rPr>
                      <w:vertAlign w:val="superscript"/>
                    </w:rPr>
                    <w:t>2</w:t>
                  </w:r>
                </w:p>
              </w:tc>
              <w:tc>
                <w:tcPr>
                  <w:tcW w:w="567" w:type="dxa"/>
                </w:tcPr>
                <w:p w:rsidR="002C3201" w:rsidRPr="002C3201" w:rsidRDefault="002C3201" w:rsidP="002C3201">
                  <w:pPr>
                    <w:rPr>
                      <w:vertAlign w:val="superscript"/>
                    </w:rPr>
                  </w:pPr>
                  <w:r w:rsidRPr="002C3201">
                    <w:t>1</w:t>
                  </w:r>
                  <w:r w:rsidRPr="002C3201">
                    <w:rPr>
                      <w:vertAlign w:val="superscript"/>
                    </w:rPr>
                    <w:t>2</w:t>
                  </w:r>
                </w:p>
              </w:tc>
              <w:tc>
                <w:tcPr>
                  <w:tcW w:w="425" w:type="dxa"/>
                </w:tcPr>
                <w:p w:rsidR="002C3201" w:rsidRPr="002C3201" w:rsidRDefault="002C3201" w:rsidP="002C3201">
                  <w:pPr>
                    <w:rPr>
                      <w:vertAlign w:val="superscript"/>
                    </w:rPr>
                  </w:pPr>
                  <w:r w:rsidRPr="002C3201">
                    <w:t>2</w:t>
                  </w:r>
                  <w:r w:rsidRPr="002C3201">
                    <w:rPr>
                      <w:vertAlign w:val="superscript"/>
                    </w:rPr>
                    <w:t>2</w:t>
                  </w:r>
                </w:p>
              </w:tc>
              <w:tc>
                <w:tcPr>
                  <w:tcW w:w="567" w:type="dxa"/>
                </w:tcPr>
                <w:p w:rsidR="002C3201" w:rsidRPr="002C3201" w:rsidRDefault="002C3201" w:rsidP="002C3201">
                  <w:pPr>
                    <w:rPr>
                      <w:vertAlign w:val="superscript"/>
                    </w:rPr>
                  </w:pPr>
                  <w:r w:rsidRPr="002C3201">
                    <w:t>3</w:t>
                  </w:r>
                  <w:r w:rsidRPr="002C3201">
                    <w:rPr>
                      <w:vertAlign w:val="superscript"/>
                    </w:rPr>
                    <w:t>2</w:t>
                  </w:r>
                </w:p>
              </w:tc>
              <w:tc>
                <w:tcPr>
                  <w:tcW w:w="567" w:type="dxa"/>
                </w:tcPr>
                <w:p w:rsidR="002C3201" w:rsidRPr="002C3201" w:rsidRDefault="002C3201" w:rsidP="002C3201">
                  <w:pPr>
                    <w:rPr>
                      <w:vertAlign w:val="superscript"/>
                    </w:rPr>
                  </w:pPr>
                  <w:r w:rsidRPr="002C3201">
                    <w:t>4</w:t>
                  </w:r>
                  <w:r w:rsidRPr="002C3201">
                    <w:rPr>
                      <w:vertAlign w:val="superscript"/>
                    </w:rPr>
                    <w:t>2</w:t>
                  </w:r>
                </w:p>
              </w:tc>
            </w:tr>
          </w:tbl>
          <w:p w:rsidR="002C3201" w:rsidRPr="002C3201" w:rsidRDefault="002C3201" w:rsidP="002C3201"/>
          <w:p w:rsidR="002C3201" w:rsidRPr="002C3201" w:rsidRDefault="002C3201" w:rsidP="002C3201">
            <w:pPr>
              <w:numPr>
                <w:ilvl w:val="0"/>
                <w:numId w:val="3"/>
              </w:numPr>
            </w:pPr>
            <w:r w:rsidRPr="002C3201">
              <w:t>Waarschijnlijk trekt de leerling al gauw de conclusie dat a = n</w:t>
            </w:r>
            <w:r w:rsidRPr="002C3201">
              <w:rPr>
                <w:vertAlign w:val="superscript"/>
              </w:rPr>
              <w:t>2</w:t>
            </w:r>
          </w:p>
          <w:p w:rsidR="002C3201" w:rsidRPr="002C3201" w:rsidRDefault="002C3201" w:rsidP="002C3201">
            <w:pPr>
              <w:numPr>
                <w:ilvl w:val="0"/>
                <w:numId w:val="3"/>
              </w:numPr>
            </w:pPr>
            <w:r w:rsidRPr="002C3201">
              <w:t>Hiermee is nog niet bewezen dat dit verband ook geldt voor iedere n&gt;4. De vraag moet dus gesteld worden of er een andere aanpak is waarmee dat wel aangetoond/aannemelijk gemaakt kan worden</w:t>
            </w:r>
          </w:p>
          <w:p w:rsidR="002C3201" w:rsidRPr="002C3201" w:rsidRDefault="002C3201" w:rsidP="002C3201">
            <w:pPr>
              <w:numPr>
                <w:ilvl w:val="0"/>
                <w:numId w:val="3"/>
              </w:numPr>
            </w:pPr>
            <w:r w:rsidRPr="002C3201">
              <w:t>Daarmee kan de vraag beantwoordt worden</w:t>
            </w:r>
          </w:p>
          <w:p w:rsidR="002C3201" w:rsidRPr="002C3201" w:rsidRDefault="002C3201" w:rsidP="002C3201"/>
        </w:tc>
      </w:tr>
    </w:tbl>
    <w:p w:rsidR="002C3201" w:rsidRPr="002C3201" w:rsidRDefault="002C3201" w:rsidP="002C3201"/>
    <w:p w:rsidR="00E51397" w:rsidRPr="001615E3" w:rsidRDefault="00E51397" w:rsidP="001615E3"/>
    <w:sectPr w:rsidR="00E51397" w:rsidRPr="001615E3"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79232"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hyperlink r:id="rId2" w:history="1">
      <w:r w:rsidR="002C3201" w:rsidRPr="00812D35">
        <w:rPr>
          <w:rStyle w:val="Hyperlink"/>
        </w:rPr>
        <w:t>www.hogeredenkvaardigheden.slo.nl</w:t>
      </w:r>
    </w:hyperlink>
    <w:r w:rsidR="002C3201">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16145C">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B40FE"/>
    <w:multiLevelType w:val="hybridMultilevel"/>
    <w:tmpl w:val="3904B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C245C2"/>
    <w:multiLevelType w:val="hybridMultilevel"/>
    <w:tmpl w:val="99028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DC62E6"/>
    <w:multiLevelType w:val="hybridMultilevel"/>
    <w:tmpl w:val="C8307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45C"/>
    <w:rsid w:val="001615E3"/>
    <w:rsid w:val="001A565A"/>
    <w:rsid w:val="00227972"/>
    <w:rsid w:val="00235D22"/>
    <w:rsid w:val="002C3201"/>
    <w:rsid w:val="003E0EA5"/>
    <w:rsid w:val="006B2889"/>
    <w:rsid w:val="00762834"/>
    <w:rsid w:val="007F016D"/>
    <w:rsid w:val="008038A1"/>
    <w:rsid w:val="0088760E"/>
    <w:rsid w:val="00890B33"/>
    <w:rsid w:val="00995FAA"/>
    <w:rsid w:val="009D59F7"/>
    <w:rsid w:val="00A62CF2"/>
    <w:rsid w:val="00A845AF"/>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4745CE0-592F-4341-BC43-E8A19A50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2C3201"/>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C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C3201"/>
    <w:rPr>
      <w:rFonts w:asciiTheme="majorHAnsi" w:eastAsiaTheme="majorEastAsia" w:hAnsiTheme="majorHAnsi" w:cstheme="majorBidi"/>
      <w:color w:val="365F91" w:themeColor="accent1" w:themeShade="BF"/>
      <w:sz w:val="32"/>
      <w:szCs w:val="32"/>
      <w:lang w:eastAsia="en-US"/>
    </w:rPr>
  </w:style>
  <w:style w:type="paragraph" w:styleId="Ballontekst">
    <w:name w:val="Balloon Text"/>
    <w:basedOn w:val="Standaard"/>
    <w:link w:val="BallontekstChar"/>
    <w:semiHidden/>
    <w:unhideWhenUsed/>
    <w:rsid w:val="002C3201"/>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2C3201"/>
    <w:rPr>
      <w:rFonts w:ascii="Segoe UI" w:hAnsi="Segoe UI" w:cs="Segoe UI"/>
      <w:sz w:val="18"/>
      <w:szCs w:val="18"/>
    </w:rPr>
  </w:style>
  <w:style w:type="character" w:styleId="Hyperlink">
    <w:name w:val="Hyperlink"/>
    <w:basedOn w:val="Standaardalinea-lettertype"/>
    <w:unhideWhenUsed/>
    <w:rsid w:val="002C3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47XQ5P3E4USX-10-1507</_dlc_DocId>
    <_dlc_DocIdUrl xmlns="7106a2ac-038a-457f-8b58-ec67130d9d6d">
      <Url>http://downloads.slo.nl/_layouts/15/DocIdRedir.aspx?ID=47XQ5P3E4USX-10-1507</Url>
      <Description>47XQ5P3E4USX-10-1507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A7042-1315-4789-9481-59B4F4C269FD}"/>
</file>

<file path=customXml/itemProps2.xml><?xml version="1.0" encoding="utf-8"?>
<ds:datastoreItem xmlns:ds="http://schemas.openxmlformats.org/officeDocument/2006/customXml" ds:itemID="{1C6F8E0B-BA35-456C-B409-7106E9F39002}"/>
</file>

<file path=customXml/itemProps3.xml><?xml version="1.0" encoding="utf-8"?>
<ds:datastoreItem xmlns:ds="http://schemas.openxmlformats.org/officeDocument/2006/customXml" ds:itemID="{CFFA2124-CB64-4AB4-B797-2C70A2F8A6BF}"/>
</file>

<file path=customXml/itemProps4.xml><?xml version="1.0" encoding="utf-8"?>
<ds:datastoreItem xmlns:ds="http://schemas.openxmlformats.org/officeDocument/2006/customXml" ds:itemID="{AB06FEF1-8AB4-47A2-BE2A-A34D2AF5A7F6}"/>
</file>

<file path=docProps/app.xml><?xml version="1.0" encoding="utf-8"?>
<Properties xmlns="http://schemas.openxmlformats.org/officeDocument/2006/extended-properties" xmlns:vt="http://schemas.openxmlformats.org/officeDocument/2006/docPropsVTypes">
  <Template>lesbrief.dotm</Template>
  <TotalTime>1</TotalTime>
  <Pages>2</Pages>
  <Words>275</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2015-04-01T09:31:00Z</cp:lastPrinted>
  <dcterms:created xsi:type="dcterms:W3CDTF">2015-04-01T09:31:00Z</dcterms:created>
  <dcterms:modified xsi:type="dcterms:W3CDTF">2015-04-01T09:31:00Z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8c07a0be-fd64-4830-a822-49b28199a0a0</vt:lpwstr>
  </property>
</Properties>
</file>