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53" w:rsidRPr="00674C6C" w:rsidRDefault="001D7153" w:rsidP="00674C6C">
      <w:pPr>
        <w:spacing w:after="0" w:line="240" w:lineRule="atLeast"/>
        <w:rPr>
          <w:rFonts w:ascii="Arial" w:hAnsi="Arial" w:cs="Arial"/>
          <w:b/>
          <w:szCs w:val="24"/>
        </w:rPr>
      </w:pPr>
      <w:r w:rsidRPr="00674C6C">
        <w:rPr>
          <w:rFonts w:ascii="Arial" w:hAnsi="Arial" w:cs="Arial"/>
          <w:b/>
          <w:szCs w:val="24"/>
        </w:rPr>
        <w:t>Aardrijkskunde Ontwikkelingskenmerken met elkaar verbonden</w:t>
      </w:r>
    </w:p>
    <w:p w:rsidR="00674C6C" w:rsidRPr="00674C6C" w:rsidRDefault="00D91F71" w:rsidP="00674C6C">
      <w:pPr>
        <w:spacing w:after="0" w:line="240" w:lineRule="atLeast"/>
        <w:rPr>
          <w:rFonts w:ascii="Arial" w:hAnsi="Arial" w:cs="Arial"/>
          <w:i/>
          <w:sz w:val="18"/>
          <w:szCs w:val="18"/>
        </w:rPr>
      </w:pPr>
      <w:r>
        <w:rPr>
          <w:rFonts w:ascii="Arial" w:hAnsi="Arial" w:cs="Arial"/>
          <w:i/>
          <w:sz w:val="18"/>
          <w:szCs w:val="18"/>
        </w:rPr>
        <w:t xml:space="preserve">Opdracht: </w:t>
      </w:r>
      <w:r w:rsidR="00674C6C" w:rsidRPr="00674C6C">
        <w:rPr>
          <w:rFonts w:ascii="Arial" w:hAnsi="Arial" w:cs="Arial"/>
          <w:i/>
          <w:sz w:val="18"/>
          <w:szCs w:val="18"/>
        </w:rPr>
        <w:t>Analyseren</w:t>
      </w:r>
    </w:p>
    <w:p w:rsidR="00BA0256" w:rsidRPr="00D91F71" w:rsidRDefault="00BA0256" w:rsidP="00674C6C">
      <w:pPr>
        <w:spacing w:after="0" w:line="240" w:lineRule="atLeast"/>
        <w:rPr>
          <w:rFonts w:ascii="Arial" w:hAnsi="Arial" w:cs="Arial"/>
          <w:sz w:val="18"/>
          <w:szCs w:val="18"/>
        </w:rPr>
      </w:pPr>
    </w:p>
    <w:p w:rsidR="00D91F71" w:rsidRPr="00D91F71" w:rsidRDefault="00D91F71" w:rsidP="00674C6C">
      <w:pPr>
        <w:spacing w:after="0" w:line="240" w:lineRule="atLeast"/>
        <w:rPr>
          <w:rFonts w:ascii="Arial" w:hAnsi="Arial" w:cs="Arial"/>
          <w:sz w:val="18"/>
          <w:szCs w:val="18"/>
        </w:rPr>
      </w:pPr>
    </w:p>
    <w:p w:rsidR="001D7153" w:rsidRPr="00674C6C" w:rsidRDefault="001D7153" w:rsidP="00674C6C">
      <w:pPr>
        <w:spacing w:line="240" w:lineRule="atLeast"/>
        <w:rPr>
          <w:rFonts w:ascii="Arial" w:hAnsi="Arial" w:cs="Arial"/>
          <w:b/>
          <w:sz w:val="20"/>
          <w:szCs w:val="20"/>
        </w:rPr>
      </w:pPr>
      <w:r w:rsidRPr="00674C6C">
        <w:rPr>
          <w:rFonts w:ascii="Arial" w:hAnsi="Arial" w:cs="Arial"/>
          <w:b/>
          <w:sz w:val="20"/>
          <w:szCs w:val="20"/>
        </w:rPr>
        <w:t>1. Inleiding</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Hogere denkvaardigheden kunnen ook toegepast worden op de bestaande methoden.</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 xml:space="preserve">Deze opdracht is bedoeld om te gebruiken aan het eind van het hoofdstuk “Latijns-Amerika en Afrika: arm en rijk” van de </w:t>
      </w:r>
      <w:proofErr w:type="spellStart"/>
      <w:r w:rsidRPr="00674C6C">
        <w:rPr>
          <w:rFonts w:ascii="Arial" w:hAnsi="Arial" w:cs="Arial"/>
          <w:sz w:val="18"/>
          <w:szCs w:val="18"/>
        </w:rPr>
        <w:t>Geo</w:t>
      </w:r>
      <w:proofErr w:type="spellEnd"/>
      <w:r w:rsidRPr="00674C6C">
        <w:rPr>
          <w:rFonts w:ascii="Arial" w:hAnsi="Arial" w:cs="Arial"/>
          <w:sz w:val="18"/>
          <w:szCs w:val="18"/>
        </w:rPr>
        <w:t xml:space="preserve"> 1 vmbo-</w:t>
      </w:r>
      <w:proofErr w:type="spellStart"/>
      <w:r w:rsidRPr="00674C6C">
        <w:rPr>
          <w:rFonts w:ascii="Arial" w:hAnsi="Arial" w:cs="Arial"/>
          <w:sz w:val="18"/>
          <w:szCs w:val="18"/>
        </w:rPr>
        <w:t>kgt</w:t>
      </w:r>
      <w:proofErr w:type="spellEnd"/>
      <w:r w:rsidRPr="00674C6C">
        <w:rPr>
          <w:rFonts w:ascii="Arial" w:hAnsi="Arial" w:cs="Arial"/>
          <w:sz w:val="18"/>
          <w:szCs w:val="18"/>
        </w:rPr>
        <w:t>. De leerlingen leggen relaties tussen aangeleerde begrippen. Een andere mogelijkheid is om deze opdracht aan het begin van het hoofdstuk te plaatsen. Hij krijgt daarmee wel een totaal ander karakter. In plaats van kennis van het geleerde toe te passen, gaat de leerling nu kennis verwerven. Door de opdracht moeilijker of iets eenvoudiger te maken, leent die zich ook goed om te differentiëren.</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 xml:space="preserve">De opdracht laat de leerling aan de hand van een sudoku de relaties zoeken tussen verschillende begrippen van het hoofdstuk “Latijns-Amerika en Afrika: arm en rijk”, </w:t>
      </w:r>
      <w:proofErr w:type="gramStart"/>
      <w:r w:rsidRPr="00674C6C">
        <w:rPr>
          <w:rFonts w:ascii="Arial" w:hAnsi="Arial" w:cs="Arial"/>
          <w:sz w:val="18"/>
          <w:szCs w:val="18"/>
        </w:rPr>
        <w:t>met name</w:t>
      </w:r>
      <w:proofErr w:type="gramEnd"/>
      <w:r w:rsidRPr="00674C6C">
        <w:rPr>
          <w:rFonts w:ascii="Arial" w:hAnsi="Arial" w:cs="Arial"/>
          <w:sz w:val="18"/>
          <w:szCs w:val="18"/>
        </w:rPr>
        <w:t xml:space="preserve"> wat betreft ontwikkelingskenmerken.</w:t>
      </w:r>
    </w:p>
    <w:tbl>
      <w:tblPr>
        <w:tblStyle w:val="Tabelraster"/>
        <w:tblW w:w="0" w:type="auto"/>
        <w:tblInd w:w="108" w:type="dxa"/>
        <w:tblLook w:val="04A0" w:firstRow="1" w:lastRow="0" w:firstColumn="1" w:lastColumn="0" w:noHBand="0" w:noVBand="1"/>
      </w:tblPr>
      <w:tblGrid>
        <w:gridCol w:w="2528"/>
        <w:gridCol w:w="5688"/>
      </w:tblGrid>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vak</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Aardrijkskunde</w:t>
            </w:r>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schooltype / afdeling</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Onderbouw vmbo-</w:t>
            </w:r>
            <w:proofErr w:type="spellStart"/>
            <w:r w:rsidRPr="00674C6C">
              <w:rPr>
                <w:rFonts w:cs="Arial"/>
                <w:sz w:val="18"/>
                <w:szCs w:val="18"/>
              </w:rPr>
              <w:t>kgt</w:t>
            </w:r>
            <w:proofErr w:type="spellEnd"/>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leerjaar</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klas 1</w:t>
            </w:r>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tijdsinvestering</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1 lesuur</w:t>
            </w:r>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 xml:space="preserve">onderwerp </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Arm en rijk</w:t>
            </w:r>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hogere denkvaardigheid</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Analyseren</w:t>
            </w:r>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geografische vaardigheid</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Werken met aardrijkskundige vragen</w:t>
            </w:r>
          </w:p>
        </w:tc>
      </w:tr>
      <w:tr w:rsidR="001D7153" w:rsidRPr="00674C6C" w:rsidTr="00D91F71">
        <w:trPr>
          <w:trHeight w:val="283"/>
        </w:trPr>
        <w:tc>
          <w:tcPr>
            <w:tcW w:w="2567" w:type="dxa"/>
          </w:tcPr>
          <w:p w:rsidR="001D7153" w:rsidRPr="00674C6C" w:rsidRDefault="001D7153" w:rsidP="00D91F71">
            <w:pPr>
              <w:spacing w:after="0" w:line="240" w:lineRule="atLeast"/>
              <w:rPr>
                <w:rFonts w:cs="Arial"/>
                <w:b/>
                <w:sz w:val="18"/>
                <w:szCs w:val="18"/>
              </w:rPr>
            </w:pPr>
            <w:r w:rsidRPr="00674C6C">
              <w:rPr>
                <w:rFonts w:cs="Arial"/>
                <w:b/>
                <w:sz w:val="18"/>
                <w:szCs w:val="18"/>
              </w:rPr>
              <w:t>bron</w:t>
            </w:r>
          </w:p>
        </w:tc>
        <w:tc>
          <w:tcPr>
            <w:tcW w:w="5875" w:type="dxa"/>
          </w:tcPr>
          <w:p w:rsidR="001D7153" w:rsidRPr="00674C6C" w:rsidRDefault="001D7153" w:rsidP="00D91F71">
            <w:pPr>
              <w:spacing w:after="0" w:line="240" w:lineRule="atLeast"/>
              <w:rPr>
                <w:rFonts w:cs="Arial"/>
                <w:sz w:val="18"/>
                <w:szCs w:val="18"/>
              </w:rPr>
            </w:pPr>
            <w:r w:rsidRPr="00674C6C">
              <w:rPr>
                <w:rFonts w:cs="Arial"/>
                <w:sz w:val="18"/>
                <w:szCs w:val="18"/>
              </w:rPr>
              <w:t>SLO</w:t>
            </w:r>
          </w:p>
        </w:tc>
      </w:tr>
    </w:tbl>
    <w:p w:rsidR="00D91F71" w:rsidRDefault="00D91F71" w:rsidP="00D91F71">
      <w:pPr>
        <w:spacing w:after="0" w:line="240" w:lineRule="atLeast"/>
        <w:rPr>
          <w:rFonts w:ascii="Arial" w:hAnsi="Arial" w:cs="Arial"/>
          <w:b/>
          <w:sz w:val="18"/>
          <w:szCs w:val="18"/>
        </w:rPr>
      </w:pPr>
    </w:p>
    <w:p w:rsidR="00D91F71" w:rsidRDefault="00D91F71" w:rsidP="00D91F71">
      <w:pPr>
        <w:spacing w:after="0" w:line="240" w:lineRule="atLeast"/>
        <w:rPr>
          <w:rFonts w:ascii="Arial" w:hAnsi="Arial" w:cs="Arial"/>
          <w:b/>
          <w:sz w:val="18"/>
          <w:szCs w:val="18"/>
        </w:rPr>
      </w:pPr>
    </w:p>
    <w:p w:rsidR="001D7153" w:rsidRPr="00674C6C" w:rsidRDefault="001D7153" w:rsidP="00674C6C">
      <w:pPr>
        <w:spacing w:line="240" w:lineRule="atLeast"/>
        <w:rPr>
          <w:rFonts w:ascii="Arial" w:hAnsi="Arial" w:cs="Arial"/>
          <w:b/>
          <w:sz w:val="18"/>
          <w:szCs w:val="18"/>
        </w:rPr>
      </w:pPr>
      <w:r w:rsidRPr="00674C6C">
        <w:rPr>
          <w:rFonts w:ascii="Arial" w:hAnsi="Arial" w:cs="Arial"/>
          <w:b/>
          <w:sz w:val="18"/>
          <w:szCs w:val="18"/>
        </w:rPr>
        <w:t>2. Opdracht</w:t>
      </w:r>
    </w:p>
    <w:p w:rsidR="001D7153" w:rsidRPr="00674C6C" w:rsidRDefault="001D7153" w:rsidP="00674C6C">
      <w:pPr>
        <w:spacing w:line="240" w:lineRule="atLeast"/>
        <w:rPr>
          <w:rFonts w:ascii="Arial" w:hAnsi="Arial" w:cs="Arial"/>
          <w:b/>
          <w:sz w:val="18"/>
          <w:szCs w:val="18"/>
        </w:rPr>
      </w:pPr>
      <w:r w:rsidRPr="00674C6C">
        <w:rPr>
          <w:rFonts w:ascii="Arial" w:hAnsi="Arial" w:cs="Arial"/>
          <w:b/>
          <w:sz w:val="18"/>
          <w:szCs w:val="18"/>
        </w:rPr>
        <w:t xml:space="preserve">Arm en rijk </w:t>
      </w:r>
    </w:p>
    <w:p w:rsidR="00BA2BCE" w:rsidRPr="00674C6C" w:rsidRDefault="001D7153" w:rsidP="00674C6C">
      <w:pPr>
        <w:spacing w:line="240" w:lineRule="atLeast"/>
        <w:rPr>
          <w:rFonts w:ascii="Arial" w:hAnsi="Arial" w:cs="Arial"/>
          <w:sz w:val="18"/>
          <w:szCs w:val="18"/>
        </w:rPr>
      </w:pPr>
      <w:r w:rsidRPr="00674C6C">
        <w:rPr>
          <w:rFonts w:ascii="Arial" w:hAnsi="Arial" w:cs="Arial"/>
          <w:sz w:val="18"/>
          <w:szCs w:val="18"/>
        </w:rPr>
        <w:t xml:space="preserve">Hieronder staan twaalf begrippen uit het hoofdstuk “Latijns-Amerika en Afrika: arm en rijk”. De verschillende begrippen hebben met elkaar te maken. </w:t>
      </w:r>
    </w:p>
    <w:p w:rsidR="001D7153" w:rsidRPr="00674C6C" w:rsidRDefault="001D7153" w:rsidP="00674C6C">
      <w:pPr>
        <w:spacing w:line="240" w:lineRule="atLeast"/>
        <w:rPr>
          <w:rFonts w:ascii="Arial" w:hAnsi="Arial" w:cs="Arial"/>
          <w:b/>
          <w:sz w:val="18"/>
          <w:szCs w:val="18"/>
        </w:rPr>
      </w:pPr>
      <w:r w:rsidRPr="00674C6C">
        <w:rPr>
          <w:rFonts w:ascii="Arial" w:hAnsi="Arial" w:cs="Arial"/>
          <w:b/>
          <w:sz w:val="18"/>
          <w:szCs w:val="18"/>
        </w:rPr>
        <w:t>Wat ga je doen?</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 xml:space="preserve">1. Plaats zeven van deze begrippen in de vakjes van de sudoku. Vul in met potlood. </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Een pijl geeft aan dat twee begrippen met elkaar te maken hebben op een aardrijkskundige manier. Begin bij stad/verstedelijkingsgraad. Welke begrippen hebben met stad/verstedelijkingsgraad te maken?</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2. Vul het schema in waarin je uitlegt wat de relatie is tussen twee begrippen.</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3. Vergelijk jouw sudoku met die van een klasgenoot. Wat zijn de verschillen?</w:t>
      </w:r>
    </w:p>
    <w:tbl>
      <w:tblPr>
        <w:tblStyle w:val="Tabelraster"/>
        <w:tblW w:w="0" w:type="auto"/>
        <w:tblInd w:w="108" w:type="dxa"/>
        <w:tblLook w:val="04A0" w:firstRow="1" w:lastRow="0" w:firstColumn="1" w:lastColumn="0" w:noHBand="0" w:noVBand="1"/>
      </w:tblPr>
      <w:tblGrid>
        <w:gridCol w:w="1696"/>
        <w:gridCol w:w="2017"/>
        <w:gridCol w:w="1931"/>
        <w:gridCol w:w="2572"/>
      </w:tblGrid>
      <w:tr w:rsidR="001D7153" w:rsidRPr="00674C6C" w:rsidTr="009071D2">
        <w:tc>
          <w:tcPr>
            <w:tcW w:w="1762" w:type="dxa"/>
          </w:tcPr>
          <w:p w:rsidR="001D7153" w:rsidRPr="00674C6C" w:rsidRDefault="001D7153" w:rsidP="00674C6C">
            <w:pPr>
              <w:spacing w:line="240" w:lineRule="atLeast"/>
              <w:rPr>
                <w:rFonts w:cs="Arial"/>
                <w:sz w:val="18"/>
                <w:szCs w:val="18"/>
              </w:rPr>
            </w:pPr>
            <w:r w:rsidRPr="00674C6C">
              <w:rPr>
                <w:rFonts w:cs="Arial"/>
                <w:sz w:val="18"/>
                <w:szCs w:val="18"/>
              </w:rPr>
              <w:t>Analfabetisme</w:t>
            </w:r>
          </w:p>
        </w:tc>
        <w:tc>
          <w:tcPr>
            <w:tcW w:w="2067" w:type="dxa"/>
          </w:tcPr>
          <w:p w:rsidR="001D7153" w:rsidRPr="00674C6C" w:rsidRDefault="001D7153" w:rsidP="00674C6C">
            <w:pPr>
              <w:spacing w:line="240" w:lineRule="atLeast"/>
              <w:rPr>
                <w:rFonts w:cs="Arial"/>
                <w:sz w:val="18"/>
                <w:szCs w:val="18"/>
              </w:rPr>
            </w:pPr>
            <w:r w:rsidRPr="00674C6C">
              <w:rPr>
                <w:rFonts w:cs="Arial"/>
                <w:sz w:val="18"/>
                <w:szCs w:val="18"/>
              </w:rPr>
              <w:t>Landbouw</w:t>
            </w:r>
          </w:p>
        </w:tc>
        <w:tc>
          <w:tcPr>
            <w:tcW w:w="1994" w:type="dxa"/>
            <w:shd w:val="clear" w:color="auto" w:fill="D9D9D9" w:themeFill="background1" w:themeFillShade="D9"/>
          </w:tcPr>
          <w:p w:rsidR="001D7153" w:rsidRPr="00674C6C" w:rsidRDefault="001D7153" w:rsidP="00674C6C">
            <w:pPr>
              <w:spacing w:line="240" w:lineRule="atLeast"/>
              <w:rPr>
                <w:rFonts w:cs="Arial"/>
                <w:sz w:val="18"/>
                <w:szCs w:val="18"/>
              </w:rPr>
            </w:pPr>
            <w:r w:rsidRPr="00674C6C">
              <w:rPr>
                <w:rFonts w:cs="Arial"/>
                <w:sz w:val="18"/>
                <w:szCs w:val="18"/>
              </w:rPr>
              <w:t>Ontwikkelingspeil</w:t>
            </w:r>
          </w:p>
        </w:tc>
        <w:tc>
          <w:tcPr>
            <w:tcW w:w="2619" w:type="dxa"/>
            <w:shd w:val="clear" w:color="auto" w:fill="D9D9D9" w:themeFill="background1" w:themeFillShade="D9"/>
          </w:tcPr>
          <w:p w:rsidR="001D7153" w:rsidRPr="00674C6C" w:rsidRDefault="001D7153" w:rsidP="00674C6C">
            <w:pPr>
              <w:spacing w:line="240" w:lineRule="atLeast"/>
              <w:rPr>
                <w:rFonts w:cs="Arial"/>
                <w:sz w:val="18"/>
                <w:szCs w:val="18"/>
              </w:rPr>
            </w:pPr>
            <w:r w:rsidRPr="00674C6C">
              <w:rPr>
                <w:rFonts w:cs="Arial"/>
                <w:sz w:val="18"/>
                <w:szCs w:val="18"/>
              </w:rPr>
              <w:t>Stad/verstedelijkingsgraad</w:t>
            </w:r>
          </w:p>
        </w:tc>
      </w:tr>
      <w:tr w:rsidR="001D7153" w:rsidRPr="00674C6C" w:rsidTr="009071D2">
        <w:tc>
          <w:tcPr>
            <w:tcW w:w="1762" w:type="dxa"/>
          </w:tcPr>
          <w:p w:rsidR="001D7153" w:rsidRPr="00674C6C" w:rsidRDefault="001D7153" w:rsidP="00674C6C">
            <w:pPr>
              <w:spacing w:line="240" w:lineRule="atLeast"/>
              <w:rPr>
                <w:rFonts w:cs="Arial"/>
                <w:sz w:val="18"/>
                <w:szCs w:val="18"/>
              </w:rPr>
            </w:pPr>
            <w:r w:rsidRPr="00674C6C">
              <w:rPr>
                <w:rFonts w:cs="Arial"/>
                <w:sz w:val="18"/>
                <w:szCs w:val="18"/>
              </w:rPr>
              <w:t xml:space="preserve">Bnp per hoofd </w:t>
            </w:r>
          </w:p>
        </w:tc>
        <w:tc>
          <w:tcPr>
            <w:tcW w:w="2067" w:type="dxa"/>
          </w:tcPr>
          <w:p w:rsidR="001D7153" w:rsidRPr="00674C6C" w:rsidRDefault="001D7153" w:rsidP="00674C6C">
            <w:pPr>
              <w:spacing w:line="240" w:lineRule="atLeast"/>
              <w:rPr>
                <w:rFonts w:cs="Arial"/>
                <w:sz w:val="18"/>
                <w:szCs w:val="18"/>
              </w:rPr>
            </w:pPr>
            <w:r w:rsidRPr="00674C6C">
              <w:rPr>
                <w:rFonts w:cs="Arial"/>
                <w:sz w:val="18"/>
                <w:szCs w:val="18"/>
              </w:rPr>
              <w:t>Levensverwachting</w:t>
            </w:r>
          </w:p>
        </w:tc>
        <w:tc>
          <w:tcPr>
            <w:tcW w:w="1994" w:type="dxa"/>
          </w:tcPr>
          <w:p w:rsidR="001D7153" w:rsidRPr="00674C6C" w:rsidRDefault="001D7153" w:rsidP="00674C6C">
            <w:pPr>
              <w:spacing w:line="240" w:lineRule="atLeast"/>
              <w:rPr>
                <w:rFonts w:cs="Arial"/>
                <w:sz w:val="18"/>
                <w:szCs w:val="18"/>
              </w:rPr>
            </w:pPr>
            <w:r w:rsidRPr="00674C6C">
              <w:rPr>
                <w:rFonts w:cs="Arial"/>
                <w:sz w:val="18"/>
                <w:szCs w:val="18"/>
              </w:rPr>
              <w:t>Openbaar vervoer</w:t>
            </w:r>
          </w:p>
        </w:tc>
        <w:tc>
          <w:tcPr>
            <w:tcW w:w="2619" w:type="dxa"/>
          </w:tcPr>
          <w:p w:rsidR="001D7153" w:rsidRPr="00674C6C" w:rsidRDefault="001D7153" w:rsidP="00674C6C">
            <w:pPr>
              <w:spacing w:line="240" w:lineRule="atLeast"/>
              <w:rPr>
                <w:rFonts w:cs="Arial"/>
                <w:sz w:val="18"/>
                <w:szCs w:val="18"/>
              </w:rPr>
            </w:pPr>
            <w:r w:rsidRPr="00674C6C">
              <w:rPr>
                <w:rFonts w:cs="Arial"/>
                <w:sz w:val="18"/>
                <w:szCs w:val="18"/>
              </w:rPr>
              <w:t>Vluchtsector</w:t>
            </w:r>
          </w:p>
        </w:tc>
      </w:tr>
      <w:tr w:rsidR="001D7153" w:rsidRPr="00674C6C" w:rsidTr="009071D2">
        <w:tc>
          <w:tcPr>
            <w:tcW w:w="1762" w:type="dxa"/>
          </w:tcPr>
          <w:p w:rsidR="001D7153" w:rsidRPr="00674C6C" w:rsidRDefault="001D7153" w:rsidP="00674C6C">
            <w:pPr>
              <w:spacing w:line="240" w:lineRule="atLeast"/>
              <w:rPr>
                <w:rFonts w:cs="Arial"/>
                <w:sz w:val="18"/>
                <w:szCs w:val="18"/>
              </w:rPr>
            </w:pPr>
            <w:r w:rsidRPr="00674C6C">
              <w:rPr>
                <w:rFonts w:cs="Arial"/>
                <w:sz w:val="18"/>
                <w:szCs w:val="18"/>
              </w:rPr>
              <w:t>Cultuurgebied</w:t>
            </w:r>
          </w:p>
        </w:tc>
        <w:tc>
          <w:tcPr>
            <w:tcW w:w="2067" w:type="dxa"/>
          </w:tcPr>
          <w:p w:rsidR="001D7153" w:rsidRPr="00674C6C" w:rsidRDefault="001D7153" w:rsidP="00674C6C">
            <w:pPr>
              <w:spacing w:line="240" w:lineRule="atLeast"/>
              <w:rPr>
                <w:rFonts w:cs="Arial"/>
                <w:sz w:val="18"/>
                <w:szCs w:val="18"/>
              </w:rPr>
            </w:pPr>
            <w:r w:rsidRPr="00674C6C">
              <w:rPr>
                <w:rFonts w:cs="Arial"/>
                <w:sz w:val="18"/>
                <w:szCs w:val="18"/>
              </w:rPr>
              <w:t>Ondervoeding</w:t>
            </w:r>
          </w:p>
        </w:tc>
        <w:tc>
          <w:tcPr>
            <w:tcW w:w="1994" w:type="dxa"/>
          </w:tcPr>
          <w:p w:rsidR="001D7153" w:rsidRPr="00674C6C" w:rsidRDefault="001D7153" w:rsidP="00674C6C">
            <w:pPr>
              <w:spacing w:line="240" w:lineRule="atLeast"/>
              <w:rPr>
                <w:rFonts w:cs="Arial"/>
                <w:sz w:val="18"/>
                <w:szCs w:val="18"/>
              </w:rPr>
            </w:pPr>
            <w:r w:rsidRPr="00674C6C">
              <w:rPr>
                <w:rFonts w:cs="Arial"/>
                <w:sz w:val="18"/>
                <w:szCs w:val="18"/>
              </w:rPr>
              <w:t>Platteland</w:t>
            </w:r>
          </w:p>
        </w:tc>
        <w:tc>
          <w:tcPr>
            <w:tcW w:w="2619" w:type="dxa"/>
          </w:tcPr>
          <w:p w:rsidR="001D7153" w:rsidRPr="00674C6C" w:rsidRDefault="001D7153" w:rsidP="00674C6C">
            <w:pPr>
              <w:spacing w:line="240" w:lineRule="atLeast"/>
              <w:rPr>
                <w:rFonts w:cs="Arial"/>
                <w:sz w:val="18"/>
                <w:szCs w:val="18"/>
              </w:rPr>
            </w:pPr>
            <w:r w:rsidRPr="00674C6C">
              <w:rPr>
                <w:rFonts w:cs="Arial"/>
                <w:sz w:val="18"/>
                <w:szCs w:val="18"/>
              </w:rPr>
              <w:t>Zuigelingensterfte</w:t>
            </w:r>
          </w:p>
        </w:tc>
      </w:tr>
    </w:tbl>
    <w:p w:rsidR="00D91F71" w:rsidRDefault="00D91F71" w:rsidP="00674C6C">
      <w:pPr>
        <w:spacing w:line="240" w:lineRule="atLeast"/>
        <w:rPr>
          <w:rFonts w:ascii="Arial" w:hAnsi="Arial" w:cs="Arial"/>
          <w:sz w:val="18"/>
          <w:szCs w:val="18"/>
        </w:rPr>
      </w:pPr>
    </w:p>
    <w:p w:rsidR="00D91F71" w:rsidRDefault="00D91F71" w:rsidP="00674C6C">
      <w:pPr>
        <w:spacing w:line="240" w:lineRule="atLeast"/>
        <w:rPr>
          <w:rFonts w:ascii="Arial" w:hAnsi="Arial" w:cs="Arial"/>
          <w:sz w:val="18"/>
          <w:szCs w:val="18"/>
        </w:rPr>
      </w:pPr>
    </w:p>
    <w:p w:rsidR="001D7153" w:rsidRPr="00674C6C" w:rsidRDefault="001D7153" w:rsidP="00674C6C">
      <w:pPr>
        <w:spacing w:line="240" w:lineRule="atLeast"/>
        <w:rPr>
          <w:rFonts w:ascii="Arial" w:hAnsi="Arial" w:cs="Arial"/>
          <w:sz w:val="18"/>
          <w:szCs w:val="18"/>
        </w:rPr>
      </w:pPr>
      <w:r w:rsidRPr="00674C6C">
        <w:rPr>
          <w:rFonts w:ascii="Arial" w:hAnsi="Arial" w:cs="Arial"/>
          <w:noProof/>
          <w:sz w:val="18"/>
          <w:szCs w:val="18"/>
          <w:lang w:eastAsia="nl-NL"/>
        </w:rPr>
        <mc:AlternateContent>
          <mc:Choice Requires="wps">
            <w:drawing>
              <wp:anchor distT="0" distB="0" distL="114300" distR="114300" simplePos="0" relativeHeight="251667967" behindDoc="0" locked="0" layoutInCell="1" allowOverlap="1" wp14:anchorId="02A78AFD" wp14:editId="708BB69E">
                <wp:simplePos x="0" y="0"/>
                <wp:positionH relativeFrom="column">
                  <wp:posOffset>2003425</wp:posOffset>
                </wp:positionH>
                <wp:positionV relativeFrom="paragraph">
                  <wp:posOffset>2077719</wp:posOffset>
                </wp:positionV>
                <wp:extent cx="857250" cy="809625"/>
                <wp:effectExtent l="0" t="0" r="0" b="9525"/>
                <wp:wrapNone/>
                <wp:docPr id="16" name="Tekstvak 16"/>
                <wp:cNvGraphicFramePr/>
                <a:graphic xmlns:a="http://schemas.openxmlformats.org/drawingml/2006/main">
                  <a:graphicData uri="http://schemas.microsoft.com/office/word/2010/wordprocessingShape">
                    <wps:wsp>
                      <wps:cNvSpPr txBox="1"/>
                      <wps:spPr>
                        <a:xfrm>
                          <a:off x="0" y="0"/>
                          <a:ext cx="85725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153" w:rsidRPr="00E56376" w:rsidRDefault="001D7153" w:rsidP="001D7153">
                            <w:pPr>
                              <w:jc w:val="center"/>
                              <w:rPr>
                                <w:rFonts w:ascii="Arial" w:hAnsi="Arial" w:cs="Arial"/>
                                <w:sz w:val="20"/>
                                <w:szCs w:val="20"/>
                              </w:rPr>
                            </w:pPr>
                            <w:r>
                              <w:rPr>
                                <w:rFonts w:ascii="Arial" w:hAnsi="Arial" w:cs="Arial"/>
                                <w:sz w:val="20"/>
                                <w:szCs w:val="20"/>
                              </w:rPr>
                              <w:t>Ont</w:t>
                            </w:r>
                            <w:r w:rsidR="009071D2">
                              <w:rPr>
                                <w:rFonts w:ascii="Arial" w:hAnsi="Arial" w:cs="Arial"/>
                                <w:sz w:val="20"/>
                                <w:szCs w:val="20"/>
                              </w:rPr>
                              <w:t>-</w:t>
                            </w:r>
                            <w:r>
                              <w:rPr>
                                <w:rFonts w:ascii="Arial" w:hAnsi="Arial" w:cs="Arial"/>
                                <w:sz w:val="20"/>
                                <w:szCs w:val="20"/>
                              </w:rPr>
                              <w:t>wikkelings-peil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78AFD" id="_x0000_t202" coordsize="21600,21600" o:spt="202" path="m,l,21600r21600,l21600,xe">
                <v:stroke joinstyle="miter"/>
                <v:path gradientshapeok="t" o:connecttype="rect"/>
              </v:shapetype>
              <v:shape id="Tekstvak 16" o:spid="_x0000_s1026" type="#_x0000_t202" style="position:absolute;margin-left:157.75pt;margin-top:163.6pt;width:67.5pt;height:63.7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" fillcolor="white [3201]" stroked="f" strokeweight=".5pt">
                <v:textbox>
                  <w:txbxContent>
                    <w:p w:rsidR="001D7153" w:rsidRPr="00E56376" w:rsidRDefault="001D7153" w:rsidP="001D7153">
                      <w:pPr>
                        <w:jc w:val="center"/>
                        <w:rPr>
                          <w:rFonts w:ascii="Arial" w:hAnsi="Arial" w:cs="Arial"/>
                          <w:sz w:val="20"/>
                          <w:szCs w:val="20"/>
                        </w:rPr>
                      </w:pPr>
                      <w:r>
                        <w:rPr>
                          <w:rFonts w:ascii="Arial" w:hAnsi="Arial" w:cs="Arial"/>
                          <w:sz w:val="20"/>
                          <w:szCs w:val="20"/>
                        </w:rPr>
                        <w:t>Ont</w:t>
                      </w:r>
                      <w:r w:rsidR="009071D2">
                        <w:rPr>
                          <w:rFonts w:ascii="Arial" w:hAnsi="Arial" w:cs="Arial"/>
                          <w:sz w:val="20"/>
                          <w:szCs w:val="20"/>
                        </w:rPr>
                        <w:t>-</w:t>
                      </w:r>
                      <w:r>
                        <w:rPr>
                          <w:rFonts w:ascii="Arial" w:hAnsi="Arial" w:cs="Arial"/>
                          <w:sz w:val="20"/>
                          <w:szCs w:val="20"/>
                        </w:rPr>
                        <w:t>wikkelings-peil</w:t>
                      </w:r>
                    </w:p>
                  </w:txbxContent>
                </v:textbox>
              </v:shape>
            </w:pict>
          </mc:Fallback>
        </mc:AlternateContent>
      </w:r>
      <w:r w:rsidRPr="00674C6C">
        <w:rPr>
          <w:rFonts w:ascii="Arial" w:hAnsi="Arial" w:cs="Arial"/>
          <w:noProof/>
          <w:sz w:val="18"/>
          <w:szCs w:val="18"/>
          <w:lang w:eastAsia="nl-NL"/>
        </w:rPr>
        <mc:AlternateContent>
          <mc:Choice Requires="wps">
            <w:drawing>
              <wp:anchor distT="0" distB="0" distL="114300" distR="114300" simplePos="0" relativeHeight="251668480" behindDoc="0" locked="0" layoutInCell="1" allowOverlap="1" wp14:anchorId="6629100E" wp14:editId="5059C77F">
                <wp:simplePos x="0" y="0"/>
                <wp:positionH relativeFrom="column">
                  <wp:posOffset>3805556</wp:posOffset>
                </wp:positionH>
                <wp:positionV relativeFrom="paragraph">
                  <wp:posOffset>2078355</wp:posOffset>
                </wp:positionV>
                <wp:extent cx="876300" cy="7620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8763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153" w:rsidRPr="00E56376" w:rsidRDefault="001D7153" w:rsidP="001D7153">
                            <w:pPr>
                              <w:jc w:val="center"/>
                              <w:rPr>
                                <w:rFonts w:ascii="Arial" w:hAnsi="Arial" w:cs="Arial"/>
                                <w:sz w:val="20"/>
                                <w:szCs w:val="20"/>
                              </w:rPr>
                            </w:pPr>
                            <w:r>
                              <w:rPr>
                                <w:rFonts w:ascii="Arial" w:hAnsi="Arial" w:cs="Arial"/>
                                <w:sz w:val="20"/>
                                <w:szCs w:val="20"/>
                              </w:rPr>
                              <w:t>Stad/verstedelijkings-graad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100E" id="Tekstvak 15" o:spid="_x0000_s1027" type="#_x0000_t202" style="position:absolute;margin-left:299.65pt;margin-top:163.65pt;width:69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" fillcolor="white [3201]" stroked="f" strokeweight=".5pt">
                <v:textbox>
                  <w:txbxContent>
                    <w:p w:rsidR="001D7153" w:rsidRPr="00E56376" w:rsidRDefault="001D7153" w:rsidP="001D7153">
                      <w:pPr>
                        <w:jc w:val="center"/>
                        <w:rPr>
                          <w:rFonts w:ascii="Arial" w:hAnsi="Arial" w:cs="Arial"/>
                          <w:sz w:val="20"/>
                          <w:szCs w:val="20"/>
                        </w:rPr>
                      </w:pPr>
                      <w:r>
                        <w:rPr>
                          <w:rFonts w:ascii="Arial" w:hAnsi="Arial" w:cs="Arial"/>
                          <w:sz w:val="20"/>
                          <w:szCs w:val="20"/>
                        </w:rPr>
                        <w:t>Stad/verstedelijkings-graad</w:t>
                      </w:r>
                    </w:p>
                  </w:txbxContent>
                </v:textbox>
              </v:shape>
            </w:pict>
          </mc:Fallback>
        </mc:AlternateContent>
      </w:r>
      <w:r w:rsidRPr="00674C6C">
        <w:rPr>
          <w:rFonts w:ascii="Arial" w:hAnsi="Arial" w:cs="Arial"/>
          <w:noProof/>
          <w:sz w:val="18"/>
          <w:szCs w:val="18"/>
          <w:lang w:eastAsia="nl-NL"/>
        </w:rPr>
        <w:drawing>
          <wp:inline distT="0" distB="0" distL="0" distR="0" wp14:anchorId="46442C66" wp14:editId="40680DF6">
            <wp:extent cx="4911397" cy="5122847"/>
            <wp:effectExtent l="0" t="0" r="381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2718" cy="5124225"/>
                    </a:xfrm>
                    <a:prstGeom prst="rect">
                      <a:avLst/>
                    </a:prstGeom>
                    <a:noFill/>
                    <a:ln>
                      <a:noFill/>
                    </a:ln>
                  </pic:spPr>
                </pic:pic>
              </a:graphicData>
            </a:graphic>
          </wp:inline>
        </w:drawing>
      </w:r>
    </w:p>
    <w:p w:rsidR="001D7153" w:rsidRPr="00674C6C" w:rsidRDefault="001D7153" w:rsidP="00674C6C">
      <w:pPr>
        <w:spacing w:line="240" w:lineRule="atLeast"/>
        <w:rPr>
          <w:rFonts w:ascii="Arial" w:hAnsi="Arial" w:cs="Arial"/>
          <w:sz w:val="18"/>
          <w:szCs w:val="18"/>
        </w:rPr>
      </w:pP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br w:type="page"/>
      </w:r>
    </w:p>
    <w:p w:rsidR="001D7153" w:rsidRPr="00674C6C" w:rsidRDefault="001D7153" w:rsidP="00D91F71">
      <w:pPr>
        <w:spacing w:after="0" w:line="240" w:lineRule="atLeast"/>
        <w:rPr>
          <w:rFonts w:ascii="Arial" w:hAnsi="Arial" w:cs="Arial"/>
          <w:sz w:val="18"/>
          <w:szCs w:val="18"/>
        </w:rPr>
      </w:pPr>
    </w:p>
    <w:tbl>
      <w:tblPr>
        <w:tblStyle w:val="Tabelraster"/>
        <w:tblpPr w:leftFromText="141" w:rightFromText="141" w:vertAnchor="text" w:horzAnchor="margin" w:tblpXSpec="center" w:tblpY="-33"/>
        <w:tblW w:w="8387" w:type="dxa"/>
        <w:tblLook w:val="04A0" w:firstRow="1" w:lastRow="0" w:firstColumn="1" w:lastColumn="0" w:noHBand="0" w:noVBand="1"/>
      </w:tblPr>
      <w:tblGrid>
        <w:gridCol w:w="457"/>
        <w:gridCol w:w="1607"/>
        <w:gridCol w:w="2328"/>
        <w:gridCol w:w="3995"/>
      </w:tblGrid>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Pijl</w:t>
            </w:r>
          </w:p>
        </w:tc>
        <w:tc>
          <w:tcPr>
            <w:tcW w:w="1584" w:type="dxa"/>
          </w:tcPr>
          <w:p w:rsidR="001D7153" w:rsidRPr="00674C6C" w:rsidRDefault="001D7153" w:rsidP="00D91F71">
            <w:pPr>
              <w:spacing w:after="0" w:line="240" w:lineRule="atLeast"/>
              <w:rPr>
                <w:rFonts w:cs="Arial"/>
                <w:sz w:val="18"/>
                <w:szCs w:val="18"/>
              </w:rPr>
            </w:pPr>
            <w:r w:rsidRPr="00674C6C">
              <w:rPr>
                <w:rFonts w:cs="Arial"/>
                <w:sz w:val="18"/>
                <w:szCs w:val="18"/>
              </w:rPr>
              <w:t>van</w:t>
            </w:r>
          </w:p>
        </w:tc>
        <w:tc>
          <w:tcPr>
            <w:tcW w:w="2295" w:type="dxa"/>
          </w:tcPr>
          <w:p w:rsidR="001D7153" w:rsidRPr="00674C6C" w:rsidRDefault="001D7153" w:rsidP="00D91F71">
            <w:pPr>
              <w:spacing w:after="0" w:line="240" w:lineRule="atLeast"/>
              <w:rPr>
                <w:rFonts w:cs="Arial"/>
                <w:sz w:val="18"/>
                <w:szCs w:val="18"/>
              </w:rPr>
            </w:pPr>
            <w:r w:rsidRPr="00674C6C">
              <w:rPr>
                <w:rFonts w:cs="Arial"/>
                <w:sz w:val="18"/>
                <w:szCs w:val="18"/>
              </w:rPr>
              <w:t>naar</w:t>
            </w:r>
          </w:p>
        </w:tc>
        <w:tc>
          <w:tcPr>
            <w:tcW w:w="4056" w:type="dxa"/>
          </w:tcPr>
          <w:p w:rsidR="001D7153" w:rsidRPr="00674C6C" w:rsidRDefault="001D7153" w:rsidP="00D91F71">
            <w:pPr>
              <w:spacing w:after="0" w:line="240" w:lineRule="atLeast"/>
              <w:rPr>
                <w:rFonts w:cs="Arial"/>
                <w:sz w:val="18"/>
                <w:szCs w:val="18"/>
              </w:rPr>
            </w:pPr>
            <w:r w:rsidRPr="00674C6C">
              <w:rPr>
                <w:rFonts w:cs="Arial"/>
                <w:sz w:val="18"/>
                <w:szCs w:val="18"/>
              </w:rPr>
              <w:t>uitleg</w:t>
            </w: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1</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2</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3</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4</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5</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r w:rsidRPr="00674C6C">
              <w:rPr>
                <w:rFonts w:cs="Arial"/>
                <w:sz w:val="18"/>
                <w:szCs w:val="18"/>
              </w:rPr>
              <w:t>Stad/verstedelijkingsgraad</w:t>
            </w: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6</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7</w:t>
            </w:r>
          </w:p>
        </w:tc>
        <w:tc>
          <w:tcPr>
            <w:tcW w:w="1584" w:type="dxa"/>
          </w:tcPr>
          <w:p w:rsidR="001D7153" w:rsidRPr="00674C6C" w:rsidRDefault="001D7153" w:rsidP="00D91F71">
            <w:pPr>
              <w:spacing w:after="0" w:line="240" w:lineRule="atLeast"/>
              <w:rPr>
                <w:rFonts w:cs="Arial"/>
                <w:sz w:val="18"/>
                <w:szCs w:val="18"/>
              </w:rPr>
            </w:pPr>
            <w:r w:rsidRPr="00674C6C">
              <w:rPr>
                <w:rFonts w:cs="Arial"/>
                <w:sz w:val="18"/>
                <w:szCs w:val="18"/>
              </w:rPr>
              <w:t>Ontwikkelingspeil</w:t>
            </w:r>
          </w:p>
        </w:tc>
        <w:tc>
          <w:tcPr>
            <w:tcW w:w="2295" w:type="dxa"/>
          </w:tcPr>
          <w:p w:rsidR="001D7153" w:rsidRPr="00674C6C" w:rsidRDefault="001D7153" w:rsidP="00D91F71">
            <w:pPr>
              <w:spacing w:after="0" w:line="240" w:lineRule="atLeast"/>
              <w:rPr>
                <w:rFonts w:cs="Arial"/>
                <w:sz w:val="18"/>
                <w:szCs w:val="18"/>
              </w:rPr>
            </w:pPr>
            <w:r w:rsidRPr="00674C6C">
              <w:rPr>
                <w:rFonts w:cs="Arial"/>
                <w:sz w:val="18"/>
                <w:szCs w:val="18"/>
              </w:rPr>
              <w:t>Stad/verstedelijkingsgraad</w:t>
            </w:r>
          </w:p>
        </w:tc>
        <w:tc>
          <w:tcPr>
            <w:tcW w:w="4056" w:type="dxa"/>
          </w:tcPr>
          <w:p w:rsidR="001D7153" w:rsidRPr="00674C6C" w:rsidRDefault="001D7153" w:rsidP="00D91F71">
            <w:pPr>
              <w:spacing w:after="0" w:line="240" w:lineRule="atLeast"/>
              <w:rPr>
                <w:rFonts w:cs="Arial"/>
                <w:sz w:val="18"/>
                <w:szCs w:val="18"/>
              </w:rPr>
            </w:pPr>
            <w:r w:rsidRPr="00674C6C">
              <w:rPr>
                <w:rFonts w:cs="Arial"/>
                <w:sz w:val="18"/>
                <w:szCs w:val="18"/>
              </w:rPr>
              <w:t>In landen met een laag ontwikkelingspeil is de verstedelijkingsgraad laag (lager dan in landen met een hoog ontwikkelingspeil).</w:t>
            </w:r>
          </w:p>
          <w:p w:rsidR="001D7153" w:rsidRPr="00674C6C" w:rsidRDefault="001D7153" w:rsidP="00D91F71">
            <w:pPr>
              <w:spacing w:after="0" w:line="240" w:lineRule="atLeast"/>
              <w:rPr>
                <w:rFonts w:cs="Arial"/>
                <w:sz w:val="18"/>
                <w:szCs w:val="18"/>
              </w:rPr>
            </w:pPr>
            <w:r w:rsidRPr="00674C6C">
              <w:rPr>
                <w:rFonts w:cs="Arial"/>
                <w:sz w:val="18"/>
                <w:szCs w:val="18"/>
              </w:rPr>
              <w:t>Hoe hoger het ontwikkelingspeil, hoe hoger de verstedelijkingsgraad</w:t>
            </w: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8</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9</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10</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11</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r w:rsidR="001D7153" w:rsidRPr="00674C6C" w:rsidTr="00D91F71">
        <w:trPr>
          <w:trHeight w:val="340"/>
        </w:trPr>
        <w:tc>
          <w:tcPr>
            <w:tcW w:w="452" w:type="dxa"/>
          </w:tcPr>
          <w:p w:rsidR="001D7153" w:rsidRPr="00674C6C" w:rsidRDefault="001D7153" w:rsidP="00D91F71">
            <w:pPr>
              <w:spacing w:after="0" w:line="240" w:lineRule="atLeast"/>
              <w:rPr>
                <w:rFonts w:cs="Arial"/>
                <w:sz w:val="18"/>
                <w:szCs w:val="18"/>
              </w:rPr>
            </w:pPr>
            <w:r w:rsidRPr="00674C6C">
              <w:rPr>
                <w:rFonts w:cs="Arial"/>
                <w:sz w:val="18"/>
                <w:szCs w:val="18"/>
              </w:rPr>
              <w:t>12</w:t>
            </w:r>
          </w:p>
        </w:tc>
        <w:tc>
          <w:tcPr>
            <w:tcW w:w="1584" w:type="dxa"/>
          </w:tcPr>
          <w:p w:rsidR="001D7153" w:rsidRPr="00674C6C" w:rsidRDefault="001D7153" w:rsidP="00D91F71">
            <w:pPr>
              <w:spacing w:after="0" w:line="240" w:lineRule="atLeast"/>
              <w:rPr>
                <w:rFonts w:cs="Arial"/>
                <w:sz w:val="18"/>
                <w:szCs w:val="18"/>
              </w:rPr>
            </w:pPr>
          </w:p>
        </w:tc>
        <w:tc>
          <w:tcPr>
            <w:tcW w:w="2295" w:type="dxa"/>
          </w:tcPr>
          <w:p w:rsidR="001D7153" w:rsidRPr="00674C6C" w:rsidRDefault="001D7153" w:rsidP="00D91F71">
            <w:pPr>
              <w:spacing w:after="0" w:line="240" w:lineRule="atLeast"/>
              <w:rPr>
                <w:rFonts w:cs="Arial"/>
                <w:sz w:val="18"/>
                <w:szCs w:val="18"/>
              </w:rPr>
            </w:pPr>
          </w:p>
        </w:tc>
        <w:tc>
          <w:tcPr>
            <w:tcW w:w="4056" w:type="dxa"/>
          </w:tcPr>
          <w:p w:rsidR="001D7153" w:rsidRPr="00674C6C" w:rsidRDefault="001D7153" w:rsidP="00D91F71">
            <w:pPr>
              <w:spacing w:after="0" w:line="240" w:lineRule="atLeast"/>
              <w:rPr>
                <w:rFonts w:cs="Arial"/>
                <w:sz w:val="18"/>
                <w:szCs w:val="18"/>
              </w:rPr>
            </w:pPr>
          </w:p>
        </w:tc>
      </w:tr>
    </w:tbl>
    <w:p w:rsidR="001D7153" w:rsidRPr="00674C6C" w:rsidRDefault="001D7153" w:rsidP="00D91F71">
      <w:pPr>
        <w:spacing w:after="0" w:line="240" w:lineRule="atLeast"/>
        <w:rPr>
          <w:rFonts w:ascii="Arial" w:hAnsi="Arial" w:cs="Arial"/>
          <w:sz w:val="18"/>
          <w:szCs w:val="18"/>
        </w:rPr>
      </w:pPr>
    </w:p>
    <w:p w:rsidR="001D7153" w:rsidRPr="00674C6C" w:rsidRDefault="001D7153" w:rsidP="00674C6C">
      <w:pPr>
        <w:spacing w:line="240" w:lineRule="atLeast"/>
        <w:rPr>
          <w:rFonts w:ascii="Arial" w:hAnsi="Arial" w:cs="Arial"/>
          <w:b/>
          <w:sz w:val="20"/>
          <w:szCs w:val="20"/>
        </w:rPr>
      </w:pPr>
      <w:r w:rsidRPr="00674C6C">
        <w:rPr>
          <w:rFonts w:ascii="Arial" w:hAnsi="Arial" w:cs="Arial"/>
          <w:b/>
          <w:sz w:val="20"/>
          <w:szCs w:val="20"/>
        </w:rPr>
        <w:t>3. Toelichting</w:t>
      </w:r>
    </w:p>
    <w:p w:rsidR="001D7153" w:rsidRPr="00674C6C" w:rsidRDefault="001D7153" w:rsidP="00D91F71">
      <w:pPr>
        <w:spacing w:after="0" w:line="240" w:lineRule="atLeast"/>
        <w:rPr>
          <w:rFonts w:ascii="Arial" w:hAnsi="Arial" w:cs="Arial"/>
          <w:b/>
          <w:sz w:val="18"/>
          <w:szCs w:val="18"/>
        </w:rPr>
      </w:pPr>
      <w:r w:rsidRPr="00674C6C">
        <w:rPr>
          <w:rFonts w:ascii="Arial" w:hAnsi="Arial" w:cs="Arial"/>
          <w:b/>
          <w:sz w:val="18"/>
          <w:szCs w:val="18"/>
        </w:rPr>
        <w:t>Waarom deze opdracht?</w:t>
      </w:r>
    </w:p>
    <w:p w:rsidR="001D7153" w:rsidRDefault="001D7153" w:rsidP="00674C6C">
      <w:pPr>
        <w:spacing w:line="240" w:lineRule="atLeast"/>
        <w:rPr>
          <w:rFonts w:ascii="Arial" w:hAnsi="Arial" w:cs="Arial"/>
          <w:sz w:val="18"/>
          <w:szCs w:val="18"/>
        </w:rPr>
      </w:pPr>
      <w:r w:rsidRPr="00674C6C">
        <w:rPr>
          <w:rFonts w:ascii="Arial" w:hAnsi="Arial" w:cs="Arial"/>
          <w:sz w:val="18"/>
          <w:szCs w:val="18"/>
        </w:rPr>
        <w:t xml:space="preserve">Voor deze opdracht analyseren leerlingen de begrippen uit een hoofdstuk over arm en rijk en hun onderlinge verbanden. </w:t>
      </w:r>
      <w:proofErr w:type="gramStart"/>
      <w:r w:rsidRPr="00674C6C">
        <w:rPr>
          <w:rFonts w:ascii="Arial" w:hAnsi="Arial" w:cs="Arial"/>
          <w:sz w:val="18"/>
          <w:szCs w:val="18"/>
        </w:rPr>
        <w:t xml:space="preserve">Wanneer leerlingen een (zinvol) verband tussen begrippen kunnen leggen, overzien ze </w:t>
      </w:r>
      <w:r w:rsidR="009071D2">
        <w:rPr>
          <w:rFonts w:ascii="Arial" w:hAnsi="Arial" w:cs="Arial"/>
          <w:sz w:val="18"/>
          <w:szCs w:val="18"/>
        </w:rPr>
        <w:t xml:space="preserve">de </w:t>
      </w:r>
      <w:r w:rsidRPr="00674C6C">
        <w:rPr>
          <w:rFonts w:ascii="Arial" w:hAnsi="Arial" w:cs="Arial"/>
          <w:sz w:val="18"/>
          <w:szCs w:val="18"/>
        </w:rPr>
        <w:t>leerstof beter (</w:t>
      </w:r>
      <w:proofErr w:type="spellStart"/>
      <w:r w:rsidRPr="00674C6C">
        <w:rPr>
          <w:rFonts w:ascii="Arial" w:hAnsi="Arial" w:cs="Arial"/>
          <w:sz w:val="18"/>
          <w:szCs w:val="18"/>
        </w:rPr>
        <w:t>Krathwohl</w:t>
      </w:r>
      <w:proofErr w:type="spellEnd"/>
      <w:r w:rsidRPr="00674C6C">
        <w:rPr>
          <w:rFonts w:ascii="Arial" w:hAnsi="Arial" w:cs="Arial"/>
          <w:sz w:val="18"/>
          <w:szCs w:val="18"/>
        </w:rPr>
        <w:t xml:space="preserve"> &amp; Anderson, 2001, p. </w:t>
      </w:r>
      <w:proofErr w:type="gramEnd"/>
      <w:r w:rsidRPr="00674C6C">
        <w:rPr>
          <w:rFonts w:ascii="Arial" w:hAnsi="Arial" w:cs="Arial"/>
          <w:sz w:val="18"/>
          <w:szCs w:val="18"/>
        </w:rPr>
        <w:t>80).</w:t>
      </w:r>
    </w:p>
    <w:p w:rsidR="001D7153" w:rsidRPr="00674C6C" w:rsidRDefault="001D7153" w:rsidP="00D91F71">
      <w:pPr>
        <w:spacing w:after="0" w:line="240" w:lineRule="atLeast"/>
        <w:rPr>
          <w:rFonts w:ascii="Arial" w:hAnsi="Arial" w:cs="Arial"/>
          <w:b/>
          <w:sz w:val="18"/>
          <w:szCs w:val="18"/>
        </w:rPr>
      </w:pPr>
      <w:r w:rsidRPr="00674C6C">
        <w:rPr>
          <w:rFonts w:ascii="Arial" w:hAnsi="Arial" w:cs="Arial"/>
          <w:b/>
          <w:sz w:val="18"/>
          <w:szCs w:val="18"/>
        </w:rPr>
        <w:t>Wat wordt er van de leerlingen gevraagd?</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 xml:space="preserve">De leerlingen moeten aan de hand van een sudoku relaties zoeken tussen verschillende begrippen. Het invullen van een sudoku is een spelvorm om de leerling creatief de begrippen uit het hoofdstuk met elkaar in verband te laten brengen. Door de relaties tussen de begrippen op te laten schrijven kunnen snel onjuiste verbanden worden opgespoord en verbanden worden toegelicht. </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Door hun sudoku’s te vergelijken, kunnen leerlingen aan elkaar vertellen wat ze bedoelen. En, zo nodig, elkaar overtuigen van elkaars gelijk op basis van de begrippen en definities uit het hoofdstuk.</w:t>
      </w:r>
    </w:p>
    <w:p w:rsidR="00674C6C" w:rsidRPr="00674C6C" w:rsidRDefault="001D7153" w:rsidP="00674C6C">
      <w:pPr>
        <w:spacing w:line="240" w:lineRule="atLeast"/>
        <w:rPr>
          <w:rFonts w:ascii="Arial" w:hAnsi="Arial" w:cs="Arial"/>
          <w:sz w:val="18"/>
          <w:szCs w:val="18"/>
        </w:rPr>
      </w:pPr>
      <w:r w:rsidRPr="00674C6C">
        <w:rPr>
          <w:rFonts w:ascii="Arial" w:hAnsi="Arial" w:cs="Arial"/>
          <w:sz w:val="18"/>
          <w:szCs w:val="18"/>
        </w:rPr>
        <w:t xml:space="preserve">De leerlingen moeten kennis hebben over de ligging van ontwikkelingslanden op wereldschaal. Ze moeten weten dat je aan de hand van kenmerken van samenlevingen (bevolkingskenmerken, verdeling arbeid over verschillende sectoren, cultuurgebieden) bepaalt of een land minder of meer ontwikkeld is. </w:t>
      </w:r>
    </w:p>
    <w:p w:rsidR="001D7153" w:rsidRPr="00674C6C" w:rsidRDefault="001D7153" w:rsidP="00D91F71">
      <w:pPr>
        <w:spacing w:after="0" w:line="240" w:lineRule="atLeast"/>
        <w:rPr>
          <w:rFonts w:ascii="Arial" w:hAnsi="Arial" w:cs="Arial"/>
          <w:b/>
          <w:sz w:val="18"/>
          <w:szCs w:val="18"/>
        </w:rPr>
      </w:pPr>
      <w:r w:rsidRPr="00674C6C">
        <w:rPr>
          <w:rFonts w:ascii="Arial" w:hAnsi="Arial" w:cs="Arial"/>
          <w:b/>
          <w:sz w:val="18"/>
          <w:szCs w:val="18"/>
        </w:rPr>
        <w:t>Metacognitieve kennis</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Kennis van de opdracht. Kunnen leerlingen logische verbanden leggen tussen begrippen en zijn leerlingen zich er van bewust dat niet alle begrippen van een zelfde abstractieniveau zijn? De leerlingen worden zich ervan bewust hoe begrippen aan elkaar gekoppeld kunnen worden en hoe ze zich dus tot elkaar kunnen verhouden.</w:t>
      </w:r>
    </w:p>
    <w:p w:rsidR="00D91F71" w:rsidRDefault="00D91F71">
      <w:pPr>
        <w:spacing w:after="0" w:line="240" w:lineRule="auto"/>
        <w:rPr>
          <w:rFonts w:ascii="Arial" w:hAnsi="Arial" w:cs="Arial"/>
          <w:b/>
          <w:sz w:val="18"/>
          <w:szCs w:val="18"/>
        </w:rPr>
      </w:pPr>
      <w:r>
        <w:rPr>
          <w:rFonts w:ascii="Arial" w:hAnsi="Arial" w:cs="Arial"/>
          <w:b/>
          <w:sz w:val="18"/>
          <w:szCs w:val="18"/>
        </w:rPr>
        <w:br w:type="page"/>
      </w:r>
    </w:p>
    <w:p w:rsidR="001D7153" w:rsidRPr="00674C6C" w:rsidRDefault="001D7153" w:rsidP="00674C6C">
      <w:pPr>
        <w:spacing w:line="240" w:lineRule="atLeast"/>
        <w:rPr>
          <w:rFonts w:ascii="Arial" w:hAnsi="Arial" w:cs="Arial"/>
          <w:b/>
          <w:sz w:val="18"/>
          <w:szCs w:val="18"/>
        </w:rPr>
      </w:pPr>
      <w:r w:rsidRPr="00674C6C">
        <w:rPr>
          <w:rFonts w:ascii="Arial" w:hAnsi="Arial" w:cs="Arial"/>
          <w:b/>
          <w:sz w:val="18"/>
          <w:szCs w:val="18"/>
        </w:rPr>
        <w:lastRenderedPageBreak/>
        <w:t xml:space="preserve">Suggesties </w:t>
      </w:r>
    </w:p>
    <w:p w:rsidR="00674C6C" w:rsidRPr="00674C6C" w:rsidRDefault="001D7153" w:rsidP="00D91F71">
      <w:pPr>
        <w:spacing w:after="0" w:line="240" w:lineRule="atLeast"/>
        <w:rPr>
          <w:rFonts w:ascii="Arial" w:hAnsi="Arial" w:cs="Arial"/>
          <w:b/>
          <w:sz w:val="18"/>
          <w:szCs w:val="18"/>
        </w:rPr>
      </w:pPr>
      <w:r w:rsidRPr="00674C6C">
        <w:rPr>
          <w:rFonts w:ascii="Arial" w:hAnsi="Arial" w:cs="Arial"/>
          <w:b/>
          <w:sz w:val="18"/>
          <w:szCs w:val="18"/>
        </w:rPr>
        <w:t>Makkelijker maken</w:t>
      </w:r>
    </w:p>
    <w:p w:rsidR="001D7153" w:rsidRPr="00674C6C" w:rsidRDefault="001D7153" w:rsidP="00674C6C">
      <w:pPr>
        <w:spacing w:line="240" w:lineRule="atLeast"/>
        <w:rPr>
          <w:rFonts w:ascii="Arial" w:hAnsi="Arial" w:cs="Arial"/>
          <w:sz w:val="18"/>
          <w:szCs w:val="18"/>
        </w:rPr>
      </w:pPr>
      <w:r w:rsidRPr="00674C6C">
        <w:rPr>
          <w:rFonts w:ascii="Arial" w:hAnsi="Arial" w:cs="Arial"/>
          <w:sz w:val="18"/>
          <w:szCs w:val="18"/>
        </w:rPr>
        <w:t>De opdracht kan gemakkelijker gemaakt worden door alleen de zeven begrippen te geven die uiteindelijk in de sudoku moeten passen. Ook kan in het schema waar de relaties tussen de begrippen worden beschreven enkele relaties al 'weggegeven' worden.</w:t>
      </w:r>
    </w:p>
    <w:p w:rsidR="001D7153" w:rsidRPr="00674C6C" w:rsidRDefault="001D7153" w:rsidP="00D91F71">
      <w:pPr>
        <w:spacing w:after="0" w:line="240" w:lineRule="atLeast"/>
        <w:rPr>
          <w:rFonts w:ascii="Arial" w:hAnsi="Arial" w:cs="Arial"/>
          <w:b/>
          <w:sz w:val="18"/>
          <w:szCs w:val="18"/>
        </w:rPr>
      </w:pPr>
      <w:r w:rsidRPr="00674C6C">
        <w:rPr>
          <w:rFonts w:ascii="Arial" w:hAnsi="Arial" w:cs="Arial"/>
          <w:b/>
          <w:sz w:val="18"/>
          <w:szCs w:val="18"/>
        </w:rPr>
        <w:t>Moeilijker maken</w:t>
      </w:r>
    </w:p>
    <w:p w:rsidR="00674C6C" w:rsidRDefault="001D7153" w:rsidP="00E015A5">
      <w:pPr>
        <w:spacing w:line="240" w:lineRule="atLeast"/>
        <w:rPr>
          <w:rFonts w:ascii="Arial" w:hAnsi="Arial" w:cs="Arial"/>
          <w:sz w:val="18"/>
          <w:szCs w:val="18"/>
        </w:rPr>
      </w:pPr>
      <w:r w:rsidRPr="00674C6C">
        <w:rPr>
          <w:rFonts w:ascii="Arial" w:hAnsi="Arial" w:cs="Arial"/>
          <w:sz w:val="18"/>
          <w:szCs w:val="18"/>
        </w:rPr>
        <w:t>De opdracht wordt lastiger als het centrale begrip ´ontwikkelingspeil´ niet wordt ingevuld</w:t>
      </w:r>
      <w:r w:rsidR="009071D2">
        <w:rPr>
          <w:rFonts w:ascii="Arial" w:hAnsi="Arial" w:cs="Arial"/>
          <w:sz w:val="18"/>
          <w:szCs w:val="18"/>
        </w:rPr>
        <w:t>.</w:t>
      </w:r>
      <w:r w:rsidRPr="00674C6C">
        <w:rPr>
          <w:rFonts w:ascii="Arial" w:hAnsi="Arial" w:cs="Arial"/>
          <w:sz w:val="18"/>
          <w:szCs w:val="18"/>
        </w:rPr>
        <w:t xml:space="preserve"> Drie begrippen passen niet in de sudoku. Die zou je kunnen vervangen door begrippen die meer met het onderwerp ´arm en rijk´ te maken hebben, waardoor het minder eenvoudig wordt de onderscheiden begrippen op correcte wijze aan elkaar te relateren. </w:t>
      </w:r>
      <w:bookmarkStart w:id="0" w:name="_GoBack"/>
      <w:bookmarkEnd w:id="0"/>
    </w:p>
    <w:sectPr w:rsidR="00674C6C" w:rsidSect="00311D70">
      <w:headerReference w:type="default" r:id="rId9"/>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1D7153" w:rsidP="00227972">
    <w:pPr>
      <w:pStyle w:val="Voettekst"/>
      <w:tabs>
        <w:tab w:val="clear" w:pos="9072"/>
        <w:tab w:val="right" w:pos="8280"/>
      </w:tabs>
    </w:pPr>
    <w:r w:rsidRPr="001D7153">
      <w:rPr>
        <w:rStyle w:val="Paginanummer"/>
        <w:rFonts w:ascii="Arial" w:hAnsi="Arial" w:cs="Arial"/>
        <w:sz w:val="18"/>
        <w:szCs w:val="18"/>
      </w:rPr>
      <w:t>Bron: www.hogeredenkvaardigheden.slo.nl</w:t>
    </w:r>
    <w:r>
      <w:rPr>
        <w:noProof/>
      </w:rPr>
      <w:t xml:space="preserve"> </w:t>
    </w:r>
    <w:r w:rsidR="006B2889">
      <w:rPr>
        <w:noProof/>
        <w:lang w:eastAsia="nl-NL"/>
      </w:rPr>
      <w:drawing>
        <wp:anchor distT="0" distB="0" distL="114300" distR="114300" simplePos="0" relativeHeight="251657216" behindDoc="1" locked="1" layoutInCell="0" allowOverlap="1" wp14:anchorId="257BE8EA" wp14:editId="1DA31600">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ab/>
    </w:r>
    <w:r w:rsidR="00227972">
      <w:rPr>
        <w:rStyle w:val="Paginanummer"/>
      </w:rPr>
      <w:tab/>
    </w:r>
    <w:r w:rsidR="00A62CF2" w:rsidRPr="009D394C">
      <w:rPr>
        <w:rStyle w:val="Paginanummer"/>
        <w:rFonts w:ascii="Arial" w:hAnsi="Arial" w:cs="Arial"/>
        <w:sz w:val="18"/>
        <w:szCs w:val="18"/>
      </w:rPr>
      <w:fldChar w:fldCharType="begin"/>
    </w:r>
    <w:r w:rsidR="00A62CF2" w:rsidRPr="009D394C">
      <w:rPr>
        <w:rStyle w:val="Paginanummer"/>
        <w:rFonts w:ascii="Arial" w:hAnsi="Arial" w:cs="Arial"/>
        <w:sz w:val="18"/>
        <w:szCs w:val="18"/>
      </w:rPr>
      <w:instrText xml:space="preserve"> PAGE </w:instrText>
    </w:r>
    <w:r w:rsidR="00A62CF2" w:rsidRPr="009D394C">
      <w:rPr>
        <w:rStyle w:val="Paginanummer"/>
        <w:rFonts w:ascii="Arial" w:hAnsi="Arial" w:cs="Arial"/>
        <w:sz w:val="18"/>
        <w:szCs w:val="18"/>
      </w:rPr>
      <w:fldChar w:fldCharType="separate"/>
    </w:r>
    <w:r w:rsidR="00DE29D2">
      <w:rPr>
        <w:rStyle w:val="Paginanummer"/>
        <w:rFonts w:ascii="Arial" w:hAnsi="Arial" w:cs="Arial"/>
        <w:noProof/>
        <w:sz w:val="18"/>
        <w:szCs w:val="18"/>
      </w:rPr>
      <w:t>3</w:t>
    </w:r>
    <w:r w:rsidR="00A62CF2" w:rsidRPr="009D394C">
      <w:rPr>
        <w:rStyle w:val="Paginanumm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4"/>
  </w:num>
  <w:num w:numId="3">
    <w:abstractNumId w:val="5"/>
  </w:num>
  <w:num w:numId="4">
    <w:abstractNumId w:val="0"/>
  </w:num>
  <w:num w:numId="5">
    <w:abstractNumId w:val="1"/>
  </w:num>
  <w:num w:numId="6">
    <w:abstractNumId w:val="9"/>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A565A"/>
    <w:rsid w:val="001D7153"/>
    <w:rsid w:val="00227972"/>
    <w:rsid w:val="00235D22"/>
    <w:rsid w:val="00280D6D"/>
    <w:rsid w:val="002B2F86"/>
    <w:rsid w:val="00311D70"/>
    <w:rsid w:val="003854B8"/>
    <w:rsid w:val="00392FFE"/>
    <w:rsid w:val="003C220B"/>
    <w:rsid w:val="003E0EA5"/>
    <w:rsid w:val="004A70BA"/>
    <w:rsid w:val="005A7C3A"/>
    <w:rsid w:val="005B103A"/>
    <w:rsid w:val="005B2B5D"/>
    <w:rsid w:val="005C6F0E"/>
    <w:rsid w:val="00674C6C"/>
    <w:rsid w:val="006B2889"/>
    <w:rsid w:val="00735CD3"/>
    <w:rsid w:val="00762834"/>
    <w:rsid w:val="007A1404"/>
    <w:rsid w:val="007F016D"/>
    <w:rsid w:val="0080040A"/>
    <w:rsid w:val="008038A1"/>
    <w:rsid w:val="0088760E"/>
    <w:rsid w:val="00890B33"/>
    <w:rsid w:val="00906FA2"/>
    <w:rsid w:val="009071D2"/>
    <w:rsid w:val="00924C72"/>
    <w:rsid w:val="00995FAA"/>
    <w:rsid w:val="009B2DA3"/>
    <w:rsid w:val="009D394C"/>
    <w:rsid w:val="009D59F7"/>
    <w:rsid w:val="00A62CF2"/>
    <w:rsid w:val="00BA0256"/>
    <w:rsid w:val="00BA2BCE"/>
    <w:rsid w:val="00BA52F9"/>
    <w:rsid w:val="00BB073E"/>
    <w:rsid w:val="00C47844"/>
    <w:rsid w:val="00CC3512"/>
    <w:rsid w:val="00D91F71"/>
    <w:rsid w:val="00DA50A2"/>
    <w:rsid w:val="00DB21B0"/>
    <w:rsid w:val="00DD4603"/>
    <w:rsid w:val="00DE29D2"/>
    <w:rsid w:val="00DF0D43"/>
    <w:rsid w:val="00E015A5"/>
    <w:rsid w:val="00E13C87"/>
    <w:rsid w:val="00E2238F"/>
    <w:rsid w:val="00E36502"/>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F19257C9-B803-4CE1-A53F-6CB64E8D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153"/>
    <w:pPr>
      <w:spacing w:after="200" w:line="276" w:lineRule="auto"/>
    </w:pPr>
    <w:rPr>
      <w:rFonts w:eastAsia="MS Mincho" w:cstheme="minorBidi"/>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pPr>
      <w:spacing w:line="240" w:lineRule="auto"/>
    </w:pPr>
    <w:rPr>
      <w:sz w:val="20"/>
    </w:rPr>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paragraph" w:styleId="Geenafstand">
    <w:name w:val="No Spacing"/>
    <w:uiPriority w:val="1"/>
    <w:qFormat/>
    <w:rsid w:val="001D7153"/>
    <w:rPr>
      <w:rFonts w:eastAsia="MS Mincho"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47XQ5P3E4USX-10-1449</_dlc_DocId>
    <_dlc_DocIdUrl xmlns="7106a2ac-038a-457f-8b58-ec67130d9d6d">
      <Url>http://downloads.slo.nl/_layouts/15/DocIdRedir.aspx?ID=47XQ5P3E4USX-10-1449</Url>
      <Description>47XQ5P3E4USX-10-1449</Description>
    </_dlc_DocIdUrl>
  </documentManagement>
</p:properties>
</file>

<file path=customXml/itemProps1.xml><?xml version="1.0" encoding="utf-8"?>
<ds:datastoreItem xmlns:ds="http://schemas.openxmlformats.org/officeDocument/2006/customXml" ds:itemID="{9CECA23C-2C2C-4D99-9E62-8A1562A30578}"/>
</file>

<file path=customXml/itemProps2.xml><?xml version="1.0" encoding="utf-8"?>
<ds:datastoreItem xmlns:ds="http://schemas.openxmlformats.org/officeDocument/2006/customXml" ds:itemID="{71387E43-4712-4374-AC08-763F68E86EF5}"/>
</file>

<file path=customXml/itemProps3.xml><?xml version="1.0" encoding="utf-8"?>
<ds:datastoreItem xmlns:ds="http://schemas.openxmlformats.org/officeDocument/2006/customXml" ds:itemID="{4F93EF42-277B-4CC7-BAAD-A56F280A8824}"/>
</file>

<file path=customXml/itemProps4.xml><?xml version="1.0" encoding="utf-8"?>
<ds:datastoreItem xmlns:ds="http://schemas.openxmlformats.org/officeDocument/2006/customXml" ds:itemID="{D0FC9D1E-3251-4E97-9896-C22A85FF5CF3}"/>
</file>

<file path=customXml/itemProps5.xml><?xml version="1.0" encoding="utf-8"?>
<ds:datastoreItem xmlns:ds="http://schemas.openxmlformats.org/officeDocument/2006/customXml" ds:itemID="{BFF4AFA6-40AA-42FC-8F4E-DC3EE90DC4D2}"/>
</file>

<file path=docProps/app.xml><?xml version="1.0" encoding="utf-8"?>
<Properties xmlns="http://schemas.openxmlformats.org/officeDocument/2006/extended-properties" xmlns:vt="http://schemas.openxmlformats.org/officeDocument/2006/docPropsVTypes">
  <Template>lesbrief.dotm</Template>
  <TotalTime>1</TotalTime>
  <Pages>4</Pages>
  <Words>650</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Lesbrief-Aardrijkskunde-Ontwikkelingskenmerken</dc:title>
  <dc:creator>Jessica van der Veen</dc:creator>
  <cp:lastModifiedBy>Lammie Stoffers</cp:lastModifiedBy>
  <cp:revision>3</cp:revision>
  <cp:lastPrinted>2015-03-31T13:08:00Z</cp:lastPrinted>
  <dcterms:created xsi:type="dcterms:W3CDTF">2015-03-31T13:08:00Z</dcterms:created>
  <dcterms:modified xsi:type="dcterms:W3CDTF">2015-03-31T13:09:00Z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24669580-9d1d-4ebb-a3a9-5d4ec6d6cc2b</vt:lpwstr>
  </property>
  <property fmtid="{D5CDD505-2E9C-101B-9397-08002B2CF9AE}" pid="4" name="RepAreasOfExpertise">
    <vt:lpwstr/>
  </property>
  <property fmtid="{D5CDD505-2E9C-101B-9397-08002B2CF9AE}" pid="5" name="TaxKeyword">
    <vt:lpwstr/>
  </property>
  <property fmtid="{D5CDD505-2E9C-101B-9397-08002B2CF9AE}" pid="6" name="RepSectionSpecificTheme">
    <vt:lpwstr/>
  </property>
  <property fmtid="{D5CDD505-2E9C-101B-9397-08002B2CF9AE}" pid="7" name="RepDocumentType">
    <vt:lpwstr>58;#Lesmateriaal|a96a5050-d690-477d-8822-22df1130aa86</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