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ADFC4" w14:textId="77777777" w:rsidR="00AC397E" w:rsidRDefault="00AC397E" w:rsidP="00AC397E">
      <w:pPr>
        <w:pStyle w:val="Kop1"/>
      </w:pPr>
      <w:r>
        <w:t>Kenmerken profielmodulen Profiel Groen</w:t>
      </w:r>
    </w:p>
    <w:p w14:paraId="221ADFC5" w14:textId="77777777" w:rsidR="00AC397E" w:rsidRDefault="00AC397E" w:rsidP="001615E3"/>
    <w:tbl>
      <w:tblPr>
        <w:tblStyle w:val="Lijsttabel3-Accent5"/>
        <w:tblW w:w="5000" w:type="pct"/>
        <w:tblLook w:val="0420" w:firstRow="1" w:lastRow="0" w:firstColumn="0" w:lastColumn="0" w:noHBand="0" w:noVBand="1"/>
      </w:tblPr>
      <w:tblGrid>
        <w:gridCol w:w="607"/>
        <w:gridCol w:w="3566"/>
        <w:gridCol w:w="3578"/>
        <w:gridCol w:w="573"/>
      </w:tblGrid>
      <w:tr w:rsidR="00EF1CB7" w:rsidRPr="00AC397E" w14:paraId="221ADFC9" w14:textId="77777777" w:rsidTr="00EF1CB7">
        <w:trPr>
          <w:cnfStyle w:val="100000000000" w:firstRow="1" w:lastRow="0" w:firstColumn="0" w:lastColumn="0" w:oddVBand="0" w:evenVBand="0" w:oddHBand="0" w:evenHBand="0" w:firstRowFirstColumn="0" w:firstRowLastColumn="0" w:lastRowFirstColumn="0" w:lastRowLastColumn="0"/>
          <w:trHeight w:val="209"/>
        </w:trPr>
        <w:tc>
          <w:tcPr>
            <w:tcW w:w="382" w:type="pct"/>
            <w:tcBorders>
              <w:bottom w:val="single" w:sz="4" w:space="0" w:color="4BACC6" w:themeColor="accent5"/>
            </w:tcBorders>
            <w:hideMark/>
          </w:tcPr>
          <w:p w14:paraId="221ADFC6" w14:textId="77777777" w:rsidR="00AC397E" w:rsidRPr="00AC397E" w:rsidRDefault="00AC397E" w:rsidP="00AC397E">
            <w:pPr>
              <w:rPr>
                <w:rFonts w:asciiTheme="majorHAnsi" w:hAnsiTheme="majorHAnsi" w:cs="Arial"/>
                <w:szCs w:val="22"/>
              </w:rPr>
            </w:pPr>
          </w:p>
        </w:tc>
        <w:tc>
          <w:tcPr>
            <w:tcW w:w="4324" w:type="pct"/>
            <w:gridSpan w:val="2"/>
            <w:shd w:val="clear" w:color="auto" w:fill="4BACC6"/>
            <w:hideMark/>
          </w:tcPr>
          <w:p w14:paraId="221ADFC7" w14:textId="77777777" w:rsidR="00AC397E" w:rsidRPr="00AC397E" w:rsidRDefault="00AC397E" w:rsidP="00AC397E">
            <w:pPr>
              <w:jc w:val="center"/>
              <w:rPr>
                <w:rFonts w:ascii="Calibri" w:hAnsi="Calibri" w:cs="Arial"/>
                <w:color w:val="4F6228" w:themeColor="accent3" w:themeShade="80"/>
                <w:sz w:val="28"/>
                <w:szCs w:val="28"/>
              </w:rPr>
            </w:pPr>
            <w:r w:rsidRPr="00AC397E">
              <w:rPr>
                <w:rFonts w:ascii="Calibri" w:hAnsi="Calibri" w:cs="Arial"/>
                <w:kern w:val="24"/>
                <w:sz w:val="28"/>
                <w:szCs w:val="28"/>
              </w:rPr>
              <w:t>Landelijk gebied (grootschalig)</w:t>
            </w:r>
          </w:p>
        </w:tc>
        <w:tc>
          <w:tcPr>
            <w:tcW w:w="293" w:type="pct"/>
            <w:hideMark/>
          </w:tcPr>
          <w:p w14:paraId="221ADFC8" w14:textId="77777777" w:rsidR="00AC397E" w:rsidRPr="00AC397E" w:rsidRDefault="00AC397E" w:rsidP="00AC397E">
            <w:pPr>
              <w:rPr>
                <w:rFonts w:asciiTheme="majorHAnsi" w:hAnsiTheme="majorHAnsi" w:cs="Arial"/>
                <w:szCs w:val="22"/>
              </w:rPr>
            </w:pPr>
          </w:p>
        </w:tc>
      </w:tr>
      <w:tr w:rsidR="00EF1CB7" w:rsidRPr="00AC397E" w14:paraId="221ADFD4" w14:textId="77777777" w:rsidTr="0017057A">
        <w:trPr>
          <w:cnfStyle w:val="000000100000" w:firstRow="0" w:lastRow="0" w:firstColumn="0" w:lastColumn="0" w:oddVBand="0" w:evenVBand="0" w:oddHBand="1" w:evenHBand="0" w:firstRowFirstColumn="0" w:firstRowLastColumn="0" w:lastRowFirstColumn="0" w:lastRowLastColumn="0"/>
          <w:trHeight w:val="1451"/>
        </w:trPr>
        <w:tc>
          <w:tcPr>
            <w:tcW w:w="382" w:type="pct"/>
            <w:vMerge w:val="restart"/>
            <w:tcBorders>
              <w:bottom w:val="single" w:sz="4" w:space="0" w:color="auto"/>
            </w:tcBorders>
            <w:shd w:val="clear" w:color="auto" w:fill="auto"/>
            <w:textDirection w:val="btLr"/>
            <w:hideMark/>
          </w:tcPr>
          <w:p w14:paraId="221ADFCA" w14:textId="77777777" w:rsidR="00AC397E" w:rsidRPr="00AC397E" w:rsidRDefault="00AC397E" w:rsidP="00AC397E">
            <w:pPr>
              <w:jc w:val="center"/>
              <w:rPr>
                <w:rFonts w:asciiTheme="minorHAnsi" w:hAnsiTheme="minorHAnsi" w:cs="Arial"/>
                <w:color w:val="4BACC6"/>
                <w:sz w:val="28"/>
                <w:szCs w:val="28"/>
              </w:rPr>
            </w:pPr>
            <w:r w:rsidRPr="00AC397E">
              <w:rPr>
                <w:rFonts w:asciiTheme="minorHAnsi" w:hAnsiTheme="minorHAnsi" w:cs="Arial"/>
                <w:color w:val="4BACC6"/>
                <w:kern w:val="24"/>
                <w:sz w:val="28"/>
                <w:szCs w:val="28"/>
              </w:rPr>
              <w:t>Producent</w:t>
            </w:r>
          </w:p>
        </w:tc>
        <w:tc>
          <w:tcPr>
            <w:tcW w:w="2159" w:type="pct"/>
            <w:hideMark/>
          </w:tcPr>
          <w:p w14:paraId="221ADFCB" w14:textId="77777777" w:rsidR="00AC397E" w:rsidRPr="00AC397E" w:rsidRDefault="00AC397E" w:rsidP="00AC397E">
            <w:pPr>
              <w:rPr>
                <w:rFonts w:asciiTheme="minorHAnsi" w:hAnsiTheme="minorHAnsi" w:cs="Arial"/>
                <w:b/>
                <w:szCs w:val="22"/>
              </w:rPr>
            </w:pPr>
            <w:r w:rsidRPr="00AC397E">
              <w:rPr>
                <w:rFonts w:asciiTheme="minorHAnsi" w:hAnsiTheme="minorHAnsi" w:cs="Arial"/>
                <w:b/>
                <w:bCs/>
                <w:color w:val="000000" w:themeColor="dark1"/>
                <w:kern w:val="24"/>
                <w:szCs w:val="22"/>
              </w:rPr>
              <w:t>1. Groene productie</w:t>
            </w:r>
          </w:p>
          <w:p w14:paraId="221ADFCC" w14:textId="77777777" w:rsidR="00AC397E" w:rsidRPr="00AC397E" w:rsidRDefault="00AC397E" w:rsidP="00AC397E">
            <w:pPr>
              <w:rPr>
                <w:rFonts w:asciiTheme="minorHAnsi" w:hAnsiTheme="minorHAnsi" w:cs="Arial"/>
                <w:bCs/>
                <w:i/>
                <w:color w:val="000000" w:themeColor="dark1"/>
                <w:kern w:val="24"/>
                <w:szCs w:val="22"/>
              </w:rPr>
            </w:pPr>
          </w:p>
          <w:p w14:paraId="221ADFCD" w14:textId="77777777" w:rsidR="00AC397E" w:rsidRDefault="0008078F" w:rsidP="00AC397E">
            <w:pPr>
              <w:rPr>
                <w:rFonts w:asciiTheme="minorHAnsi" w:hAnsiTheme="minorHAnsi" w:cs="Arial"/>
                <w:bCs/>
                <w:i/>
                <w:color w:val="000000" w:themeColor="dark1"/>
                <w:kern w:val="24"/>
                <w:szCs w:val="22"/>
              </w:rPr>
            </w:pPr>
            <w:r>
              <w:rPr>
                <w:rFonts w:asciiTheme="minorHAnsi" w:hAnsiTheme="minorHAnsi" w:cs="Arial"/>
                <w:bCs/>
                <w:i/>
                <w:color w:val="000000" w:themeColor="dark1"/>
                <w:kern w:val="24"/>
                <w:szCs w:val="22"/>
              </w:rPr>
              <w:t>Nadruk op plantaardige</w:t>
            </w:r>
            <w:r w:rsidR="00722696">
              <w:rPr>
                <w:rFonts w:asciiTheme="minorHAnsi" w:hAnsiTheme="minorHAnsi" w:cs="Arial"/>
                <w:bCs/>
                <w:i/>
                <w:color w:val="000000" w:themeColor="dark1"/>
                <w:kern w:val="24"/>
                <w:szCs w:val="22"/>
              </w:rPr>
              <w:t xml:space="preserve"> productie</w:t>
            </w:r>
            <w:r>
              <w:rPr>
                <w:rFonts w:asciiTheme="minorHAnsi" w:hAnsiTheme="minorHAnsi" w:cs="Arial"/>
                <w:bCs/>
                <w:i/>
                <w:color w:val="000000" w:themeColor="dark1"/>
                <w:kern w:val="24"/>
                <w:szCs w:val="22"/>
              </w:rPr>
              <w:t xml:space="preserve"> (vermeerderen, telen en oogsten) en dierlijke productie</w:t>
            </w:r>
            <w:r w:rsidR="00AC397E" w:rsidRPr="00AC397E">
              <w:rPr>
                <w:rFonts w:asciiTheme="minorHAnsi" w:hAnsiTheme="minorHAnsi" w:cs="Arial"/>
                <w:bCs/>
                <w:i/>
                <w:color w:val="000000" w:themeColor="dark1"/>
                <w:kern w:val="24"/>
                <w:szCs w:val="22"/>
              </w:rPr>
              <w:t xml:space="preserve"> </w:t>
            </w:r>
            <w:r>
              <w:rPr>
                <w:rFonts w:asciiTheme="minorHAnsi" w:hAnsiTheme="minorHAnsi" w:cs="Arial"/>
                <w:bCs/>
                <w:i/>
                <w:color w:val="000000" w:themeColor="dark1"/>
                <w:kern w:val="24"/>
                <w:szCs w:val="22"/>
              </w:rPr>
              <w:t xml:space="preserve">(productiedoelen en dierenwelzijn) </w:t>
            </w:r>
            <w:r w:rsidR="00AC397E" w:rsidRPr="00AC397E">
              <w:rPr>
                <w:rFonts w:asciiTheme="minorHAnsi" w:hAnsiTheme="minorHAnsi" w:cs="Arial"/>
                <w:bCs/>
                <w:i/>
                <w:color w:val="000000" w:themeColor="dark1"/>
                <w:kern w:val="24"/>
                <w:szCs w:val="22"/>
              </w:rPr>
              <w:t>in landelijk gebied</w:t>
            </w:r>
            <w:r>
              <w:rPr>
                <w:rFonts w:asciiTheme="minorHAnsi" w:hAnsiTheme="minorHAnsi" w:cs="Arial"/>
                <w:bCs/>
                <w:i/>
                <w:color w:val="000000" w:themeColor="dark1"/>
                <w:kern w:val="24"/>
                <w:szCs w:val="22"/>
              </w:rPr>
              <w:t xml:space="preserve"> </w:t>
            </w:r>
          </w:p>
          <w:p w14:paraId="221ADFCE" w14:textId="77777777" w:rsidR="0008078F" w:rsidRPr="00AC397E" w:rsidRDefault="0008078F" w:rsidP="00AC397E">
            <w:pPr>
              <w:rPr>
                <w:rFonts w:asciiTheme="minorHAnsi" w:hAnsiTheme="minorHAnsi" w:cs="Arial"/>
                <w:szCs w:val="22"/>
              </w:rPr>
            </w:pPr>
          </w:p>
        </w:tc>
        <w:tc>
          <w:tcPr>
            <w:tcW w:w="2166" w:type="pct"/>
            <w:hideMark/>
          </w:tcPr>
          <w:p w14:paraId="221ADFCF" w14:textId="77777777" w:rsidR="00AC397E" w:rsidRPr="00AC397E" w:rsidRDefault="00AC397E" w:rsidP="00AC397E">
            <w:pPr>
              <w:rPr>
                <w:rFonts w:asciiTheme="minorHAnsi" w:hAnsiTheme="minorHAnsi" w:cs="Arial"/>
                <w:b/>
                <w:bCs/>
                <w:color w:val="000000" w:themeColor="dark1"/>
                <w:kern w:val="24"/>
                <w:szCs w:val="22"/>
              </w:rPr>
            </w:pPr>
            <w:r w:rsidRPr="00AC397E">
              <w:rPr>
                <w:rFonts w:asciiTheme="minorHAnsi" w:hAnsiTheme="minorHAnsi" w:cs="Arial"/>
                <w:b/>
                <w:color w:val="000000" w:themeColor="dark1"/>
                <w:kern w:val="24"/>
                <w:szCs w:val="22"/>
              </w:rPr>
              <w:t xml:space="preserve">2. </w:t>
            </w:r>
            <w:r w:rsidRPr="00AC397E">
              <w:rPr>
                <w:rFonts w:asciiTheme="minorHAnsi" w:hAnsiTheme="minorHAnsi" w:cs="Arial"/>
                <w:b/>
                <w:bCs/>
                <w:color w:val="000000" w:themeColor="dark1"/>
                <w:kern w:val="24"/>
                <w:szCs w:val="22"/>
              </w:rPr>
              <w:t>Tussen productie en verkoop</w:t>
            </w:r>
          </w:p>
          <w:p w14:paraId="221ADFD0" w14:textId="77777777" w:rsidR="00AC397E" w:rsidRPr="00AC397E" w:rsidRDefault="00AC397E" w:rsidP="00AC397E">
            <w:pPr>
              <w:rPr>
                <w:rFonts w:asciiTheme="minorHAnsi" w:hAnsiTheme="minorHAnsi" w:cs="Arial"/>
                <w:bCs/>
                <w:color w:val="000000" w:themeColor="dark1"/>
                <w:kern w:val="24"/>
                <w:szCs w:val="22"/>
              </w:rPr>
            </w:pPr>
          </w:p>
          <w:p w14:paraId="221ADFD1" w14:textId="77777777" w:rsidR="00AC397E" w:rsidRPr="00AC397E" w:rsidRDefault="00AC397E" w:rsidP="00AC397E">
            <w:pPr>
              <w:rPr>
                <w:rFonts w:asciiTheme="minorHAnsi" w:hAnsiTheme="minorHAnsi" w:cs="Arial"/>
                <w:bCs/>
                <w:i/>
                <w:color w:val="000000" w:themeColor="dark1"/>
                <w:kern w:val="24"/>
                <w:szCs w:val="22"/>
              </w:rPr>
            </w:pPr>
            <w:r w:rsidRPr="00AC397E">
              <w:rPr>
                <w:rFonts w:asciiTheme="minorHAnsi" w:hAnsiTheme="minorHAnsi" w:cs="Arial"/>
                <w:bCs/>
                <w:i/>
                <w:color w:val="000000" w:themeColor="dark1"/>
                <w:kern w:val="24"/>
                <w:szCs w:val="22"/>
              </w:rPr>
              <w:t>Nadruk op</w:t>
            </w:r>
            <w:r w:rsidR="0017057A">
              <w:rPr>
                <w:rFonts w:asciiTheme="minorHAnsi" w:hAnsiTheme="minorHAnsi" w:cs="Arial"/>
                <w:bCs/>
                <w:i/>
                <w:color w:val="000000" w:themeColor="dark1"/>
                <w:kern w:val="24"/>
                <w:szCs w:val="22"/>
              </w:rPr>
              <w:t xml:space="preserve"> verwerking</w:t>
            </w:r>
            <w:r w:rsidR="0008078F">
              <w:rPr>
                <w:rFonts w:asciiTheme="minorHAnsi" w:hAnsiTheme="minorHAnsi" w:cs="Arial"/>
                <w:bCs/>
                <w:i/>
                <w:color w:val="000000" w:themeColor="dark1"/>
                <w:kern w:val="24"/>
                <w:szCs w:val="22"/>
              </w:rPr>
              <w:t xml:space="preserve"> agrarische producten</w:t>
            </w:r>
            <w:r w:rsidR="0017057A">
              <w:rPr>
                <w:rFonts w:asciiTheme="minorHAnsi" w:hAnsiTheme="minorHAnsi" w:cs="Arial"/>
                <w:bCs/>
                <w:i/>
                <w:color w:val="000000" w:themeColor="dark1"/>
                <w:kern w:val="24"/>
                <w:szCs w:val="22"/>
              </w:rPr>
              <w:t xml:space="preserve">, opslag, </w:t>
            </w:r>
            <w:r w:rsidRPr="00AC397E">
              <w:rPr>
                <w:rFonts w:asciiTheme="minorHAnsi" w:hAnsiTheme="minorHAnsi" w:cs="Arial"/>
                <w:bCs/>
                <w:i/>
                <w:color w:val="000000" w:themeColor="dark1"/>
                <w:kern w:val="24"/>
                <w:szCs w:val="22"/>
              </w:rPr>
              <w:t xml:space="preserve">beheer </w:t>
            </w:r>
            <w:r w:rsidR="0008078F">
              <w:rPr>
                <w:rFonts w:asciiTheme="minorHAnsi" w:hAnsiTheme="minorHAnsi" w:cs="Arial"/>
                <w:bCs/>
                <w:i/>
                <w:color w:val="000000" w:themeColor="dark1"/>
                <w:kern w:val="24"/>
                <w:szCs w:val="22"/>
              </w:rPr>
              <w:t xml:space="preserve">en transport </w:t>
            </w:r>
            <w:r w:rsidRPr="00AC397E">
              <w:rPr>
                <w:rFonts w:asciiTheme="minorHAnsi" w:hAnsiTheme="minorHAnsi" w:cs="Arial"/>
                <w:bCs/>
                <w:i/>
                <w:color w:val="000000" w:themeColor="dark1"/>
                <w:kern w:val="24"/>
                <w:szCs w:val="22"/>
              </w:rPr>
              <w:t xml:space="preserve">van groene (tussen)producten </w:t>
            </w:r>
          </w:p>
          <w:p w14:paraId="221ADFD2" w14:textId="77777777" w:rsidR="00AC397E" w:rsidRPr="00AC397E" w:rsidRDefault="00AC397E" w:rsidP="00AC397E">
            <w:pPr>
              <w:rPr>
                <w:rFonts w:asciiTheme="minorHAnsi" w:hAnsiTheme="minorHAnsi" w:cs="Arial"/>
                <w:i/>
                <w:szCs w:val="22"/>
              </w:rPr>
            </w:pPr>
          </w:p>
        </w:tc>
        <w:tc>
          <w:tcPr>
            <w:tcW w:w="293" w:type="pct"/>
            <w:vMerge w:val="restart"/>
            <w:textDirection w:val="tbRl"/>
            <w:hideMark/>
          </w:tcPr>
          <w:p w14:paraId="221ADFD3" w14:textId="77777777" w:rsidR="00AC397E" w:rsidRPr="00AC397E" w:rsidRDefault="00AC397E" w:rsidP="00EF1CB7">
            <w:pPr>
              <w:jc w:val="center"/>
              <w:rPr>
                <w:rFonts w:asciiTheme="minorHAnsi" w:hAnsiTheme="minorHAnsi" w:cs="Arial"/>
                <w:sz w:val="28"/>
                <w:szCs w:val="28"/>
              </w:rPr>
            </w:pPr>
            <w:r w:rsidRPr="00AC397E">
              <w:rPr>
                <w:rFonts w:asciiTheme="minorHAnsi" w:hAnsiTheme="minorHAnsi" w:cs="Arial"/>
                <w:color w:val="4BACC6"/>
                <w:kern w:val="24"/>
                <w:sz w:val="28"/>
                <w:szCs w:val="28"/>
              </w:rPr>
              <w:t>Consument</w:t>
            </w:r>
          </w:p>
        </w:tc>
      </w:tr>
      <w:tr w:rsidR="0017057A" w:rsidRPr="00AC397E" w14:paraId="221ADFDD" w14:textId="77777777" w:rsidTr="00EF1CB7">
        <w:trPr>
          <w:trHeight w:val="1836"/>
        </w:trPr>
        <w:tc>
          <w:tcPr>
            <w:tcW w:w="382" w:type="pct"/>
            <w:vMerge/>
            <w:tcBorders>
              <w:top w:val="single" w:sz="4" w:space="0" w:color="4BACC6" w:themeColor="accent5"/>
              <w:bottom w:val="single" w:sz="4" w:space="0" w:color="auto"/>
            </w:tcBorders>
            <w:shd w:val="clear" w:color="auto" w:fill="auto"/>
            <w:hideMark/>
          </w:tcPr>
          <w:p w14:paraId="221ADFD5" w14:textId="77777777" w:rsidR="00AC397E" w:rsidRPr="00AC397E" w:rsidRDefault="00AC397E" w:rsidP="00AC397E">
            <w:pPr>
              <w:rPr>
                <w:rFonts w:asciiTheme="minorHAnsi" w:hAnsiTheme="minorHAnsi" w:cs="Arial"/>
                <w:szCs w:val="22"/>
              </w:rPr>
            </w:pPr>
          </w:p>
        </w:tc>
        <w:tc>
          <w:tcPr>
            <w:tcW w:w="2159" w:type="pct"/>
            <w:hideMark/>
          </w:tcPr>
          <w:p w14:paraId="221ADFD6" w14:textId="77777777" w:rsidR="00AC397E" w:rsidRPr="00AC397E" w:rsidRDefault="00AC397E" w:rsidP="00AC397E">
            <w:pPr>
              <w:rPr>
                <w:rFonts w:asciiTheme="minorHAnsi" w:hAnsiTheme="minorHAnsi" w:cs="Arial"/>
                <w:b/>
                <w:szCs w:val="22"/>
              </w:rPr>
            </w:pPr>
            <w:r w:rsidRPr="00AC397E">
              <w:rPr>
                <w:rFonts w:asciiTheme="minorHAnsi" w:hAnsiTheme="minorHAnsi" w:cs="Arial"/>
                <w:b/>
                <w:bCs/>
                <w:color w:val="000000" w:themeColor="dark1"/>
                <w:kern w:val="24"/>
                <w:szCs w:val="22"/>
              </w:rPr>
              <w:t>3. Vergroening stedelijke omgeving</w:t>
            </w:r>
          </w:p>
          <w:p w14:paraId="221ADFD7" w14:textId="77777777" w:rsidR="00AC397E" w:rsidRPr="00AC397E" w:rsidRDefault="00AC397E" w:rsidP="00AC397E">
            <w:pPr>
              <w:rPr>
                <w:rFonts w:asciiTheme="minorHAnsi" w:hAnsiTheme="minorHAnsi" w:cs="Arial"/>
                <w:bCs/>
                <w:color w:val="000000" w:themeColor="dark1"/>
                <w:kern w:val="24"/>
                <w:szCs w:val="22"/>
              </w:rPr>
            </w:pPr>
          </w:p>
          <w:p w14:paraId="221ADFD8" w14:textId="77777777" w:rsidR="00AC397E" w:rsidRPr="00AC397E" w:rsidRDefault="00AC397E" w:rsidP="00303A51">
            <w:pPr>
              <w:rPr>
                <w:rFonts w:asciiTheme="minorHAnsi" w:hAnsiTheme="minorHAnsi" w:cs="Arial"/>
                <w:i/>
                <w:szCs w:val="22"/>
              </w:rPr>
            </w:pPr>
            <w:r w:rsidRPr="00AC397E">
              <w:rPr>
                <w:rFonts w:asciiTheme="minorHAnsi" w:hAnsiTheme="minorHAnsi" w:cs="Arial"/>
                <w:bCs/>
                <w:i/>
                <w:color w:val="000000" w:themeColor="dark1"/>
                <w:kern w:val="24"/>
                <w:szCs w:val="22"/>
              </w:rPr>
              <w:t>Nadruk op</w:t>
            </w:r>
            <w:r w:rsidRPr="00AC397E">
              <w:rPr>
                <w:rFonts w:asciiTheme="minorHAnsi" w:eastAsiaTheme="minorEastAsia" w:hAnsiTheme="minorHAnsi" w:cs="Arial"/>
                <w:bCs/>
                <w:i/>
                <w:color w:val="000000" w:themeColor="dark1"/>
                <w:kern w:val="24"/>
                <w:szCs w:val="22"/>
              </w:rPr>
              <w:t xml:space="preserve"> </w:t>
            </w:r>
            <w:r w:rsidR="00303A51">
              <w:rPr>
                <w:rFonts w:asciiTheme="minorHAnsi" w:eastAsiaTheme="minorEastAsia" w:hAnsiTheme="minorHAnsi" w:cs="Arial"/>
                <w:bCs/>
                <w:i/>
                <w:color w:val="000000" w:themeColor="dark1"/>
                <w:kern w:val="24"/>
                <w:szCs w:val="22"/>
              </w:rPr>
              <w:t xml:space="preserve">planten en dieren in de stad en de educatieve functie daarvan. Denk aan: </w:t>
            </w:r>
            <w:r w:rsidRPr="00AC397E">
              <w:rPr>
                <w:rFonts w:asciiTheme="minorHAnsi" w:eastAsiaTheme="minorEastAsia" w:hAnsiTheme="minorHAnsi" w:cs="Arial"/>
                <w:bCs/>
                <w:i/>
                <w:color w:val="000000" w:themeColor="dark1"/>
                <w:kern w:val="24"/>
                <w:szCs w:val="22"/>
              </w:rPr>
              <w:t xml:space="preserve">ontwerpen, inrichten, onderhouden, </w:t>
            </w:r>
            <w:r w:rsidR="00303A51">
              <w:rPr>
                <w:rFonts w:asciiTheme="minorHAnsi" w:eastAsiaTheme="minorEastAsia" w:hAnsiTheme="minorHAnsi" w:cs="Arial"/>
                <w:bCs/>
                <w:i/>
                <w:color w:val="000000" w:themeColor="dark1"/>
                <w:kern w:val="24"/>
                <w:szCs w:val="22"/>
              </w:rPr>
              <w:t xml:space="preserve">verzorgen, </w:t>
            </w:r>
            <w:r w:rsidRPr="00AC397E">
              <w:rPr>
                <w:rFonts w:asciiTheme="minorHAnsi" w:eastAsiaTheme="minorEastAsia" w:hAnsiTheme="minorHAnsi" w:cs="Arial"/>
                <w:bCs/>
                <w:i/>
                <w:color w:val="000000" w:themeColor="dark1"/>
                <w:kern w:val="24"/>
                <w:szCs w:val="22"/>
              </w:rPr>
              <w:t>beheren en</w:t>
            </w:r>
            <w:r w:rsidR="00303A51">
              <w:rPr>
                <w:rFonts w:asciiTheme="minorHAnsi" w:eastAsiaTheme="minorEastAsia" w:hAnsiTheme="minorHAnsi" w:cs="Arial"/>
                <w:bCs/>
                <w:i/>
                <w:color w:val="000000" w:themeColor="dark1"/>
                <w:kern w:val="24"/>
                <w:szCs w:val="22"/>
              </w:rPr>
              <w:t xml:space="preserve"> anderen</w:t>
            </w:r>
            <w:r w:rsidRPr="00AC397E">
              <w:rPr>
                <w:rFonts w:asciiTheme="minorHAnsi" w:eastAsiaTheme="minorEastAsia" w:hAnsiTheme="minorHAnsi" w:cs="Arial"/>
                <w:bCs/>
                <w:i/>
                <w:color w:val="000000" w:themeColor="dark1"/>
                <w:kern w:val="24"/>
                <w:szCs w:val="22"/>
              </w:rPr>
              <w:t xml:space="preserve"> informeren </w:t>
            </w:r>
          </w:p>
        </w:tc>
        <w:tc>
          <w:tcPr>
            <w:tcW w:w="2166" w:type="pct"/>
            <w:hideMark/>
          </w:tcPr>
          <w:p w14:paraId="221ADFD9" w14:textId="77777777" w:rsidR="00AC397E" w:rsidRPr="00AC397E" w:rsidRDefault="00AC397E" w:rsidP="00AC397E">
            <w:pPr>
              <w:rPr>
                <w:rFonts w:asciiTheme="minorHAnsi" w:hAnsiTheme="minorHAnsi" w:cs="Arial"/>
                <w:b/>
                <w:szCs w:val="22"/>
              </w:rPr>
            </w:pPr>
            <w:r w:rsidRPr="00AC397E">
              <w:rPr>
                <w:rFonts w:asciiTheme="minorHAnsi" w:hAnsiTheme="minorHAnsi" w:cs="Arial"/>
                <w:b/>
                <w:bCs/>
                <w:color w:val="000000" w:themeColor="dark1"/>
                <w:kern w:val="24"/>
                <w:szCs w:val="22"/>
              </w:rPr>
              <w:t>4. Groene vormgeving en verkoop</w:t>
            </w:r>
          </w:p>
          <w:p w14:paraId="221ADFDA" w14:textId="77777777" w:rsidR="00AC397E" w:rsidRPr="00AC397E" w:rsidRDefault="00AC397E" w:rsidP="00AC397E">
            <w:pPr>
              <w:rPr>
                <w:rFonts w:asciiTheme="minorHAnsi" w:hAnsiTheme="minorHAnsi" w:cs="Arial"/>
                <w:bCs/>
                <w:color w:val="000000" w:themeColor="dark1"/>
                <w:kern w:val="24"/>
                <w:szCs w:val="22"/>
              </w:rPr>
            </w:pPr>
          </w:p>
          <w:p w14:paraId="221ADFDB" w14:textId="77777777" w:rsidR="00AC397E" w:rsidRPr="00AC397E" w:rsidRDefault="00AC397E" w:rsidP="00303A51">
            <w:pPr>
              <w:rPr>
                <w:rFonts w:asciiTheme="minorHAnsi" w:hAnsiTheme="minorHAnsi" w:cs="Arial"/>
                <w:i/>
                <w:szCs w:val="22"/>
              </w:rPr>
            </w:pPr>
            <w:r w:rsidRPr="00AC397E">
              <w:rPr>
                <w:rFonts w:asciiTheme="minorHAnsi" w:hAnsiTheme="minorHAnsi" w:cs="Arial"/>
                <w:bCs/>
                <w:i/>
                <w:color w:val="000000" w:themeColor="dark1"/>
                <w:kern w:val="24"/>
                <w:szCs w:val="22"/>
              </w:rPr>
              <w:t xml:space="preserve">Nadruk op </w:t>
            </w:r>
            <w:r w:rsidR="00303A51">
              <w:rPr>
                <w:rFonts w:asciiTheme="minorHAnsi" w:hAnsiTheme="minorHAnsi" w:cs="Arial"/>
                <w:bCs/>
                <w:i/>
                <w:color w:val="000000" w:themeColor="dark1"/>
                <w:kern w:val="24"/>
                <w:szCs w:val="22"/>
              </w:rPr>
              <w:t>iets 'groens' verkopen en de winkel inrichten, producten promoten, klanten  adviseren, producten verkopen en een decoratie maken</w:t>
            </w:r>
          </w:p>
        </w:tc>
        <w:tc>
          <w:tcPr>
            <w:tcW w:w="293" w:type="pct"/>
            <w:vMerge/>
            <w:hideMark/>
          </w:tcPr>
          <w:p w14:paraId="221ADFDC" w14:textId="77777777" w:rsidR="00AC397E" w:rsidRPr="00AC397E" w:rsidRDefault="00AC397E" w:rsidP="00AC397E">
            <w:pPr>
              <w:rPr>
                <w:rFonts w:asciiTheme="minorHAnsi" w:hAnsiTheme="minorHAnsi" w:cs="Arial"/>
                <w:szCs w:val="22"/>
              </w:rPr>
            </w:pPr>
          </w:p>
        </w:tc>
      </w:tr>
      <w:tr w:rsidR="00EF1CB7" w:rsidRPr="00AC397E" w14:paraId="221ADFE1" w14:textId="77777777" w:rsidTr="00EF1CB7">
        <w:trPr>
          <w:cnfStyle w:val="000000100000" w:firstRow="0" w:lastRow="0" w:firstColumn="0" w:lastColumn="0" w:oddVBand="0" w:evenVBand="0" w:oddHBand="1" w:evenHBand="0" w:firstRowFirstColumn="0" w:firstRowLastColumn="0" w:lastRowFirstColumn="0" w:lastRowLastColumn="0"/>
          <w:trHeight w:val="622"/>
        </w:trPr>
        <w:tc>
          <w:tcPr>
            <w:tcW w:w="382" w:type="pct"/>
            <w:tcBorders>
              <w:top w:val="single" w:sz="4" w:space="0" w:color="auto"/>
            </w:tcBorders>
            <w:shd w:val="clear" w:color="auto" w:fill="4BACC6"/>
            <w:hideMark/>
          </w:tcPr>
          <w:p w14:paraId="221ADFDE" w14:textId="77777777" w:rsidR="00AC397E" w:rsidRPr="00AC397E" w:rsidRDefault="00AC397E" w:rsidP="00AC397E">
            <w:pPr>
              <w:rPr>
                <w:rFonts w:asciiTheme="minorHAnsi" w:hAnsiTheme="minorHAnsi" w:cs="Arial"/>
                <w:szCs w:val="22"/>
              </w:rPr>
            </w:pPr>
          </w:p>
        </w:tc>
        <w:tc>
          <w:tcPr>
            <w:tcW w:w="4324" w:type="pct"/>
            <w:gridSpan w:val="2"/>
            <w:shd w:val="clear" w:color="auto" w:fill="4BACC6"/>
            <w:hideMark/>
          </w:tcPr>
          <w:p w14:paraId="221ADFDF" w14:textId="77777777" w:rsidR="00AC397E" w:rsidRPr="00AC397E" w:rsidRDefault="00AC397E" w:rsidP="00AC397E">
            <w:pPr>
              <w:jc w:val="center"/>
              <w:rPr>
                <w:rFonts w:asciiTheme="minorHAnsi" w:hAnsiTheme="minorHAnsi" w:cs="Arial"/>
                <w:sz w:val="28"/>
                <w:szCs w:val="28"/>
              </w:rPr>
            </w:pPr>
            <w:r w:rsidRPr="00AC397E">
              <w:rPr>
                <w:rFonts w:asciiTheme="minorHAnsi" w:hAnsiTheme="minorHAnsi" w:cs="Arial"/>
                <w:color w:val="FFFFFF" w:themeColor="background1"/>
                <w:kern w:val="24"/>
                <w:sz w:val="28"/>
                <w:szCs w:val="28"/>
              </w:rPr>
              <w:t>Stedelijk gebied (kleinschalig)</w:t>
            </w:r>
          </w:p>
        </w:tc>
        <w:tc>
          <w:tcPr>
            <w:tcW w:w="293" w:type="pct"/>
            <w:shd w:val="clear" w:color="auto" w:fill="4BACC6"/>
            <w:hideMark/>
          </w:tcPr>
          <w:p w14:paraId="221ADFE0" w14:textId="77777777" w:rsidR="00AC397E" w:rsidRPr="00AC397E" w:rsidRDefault="00AC397E" w:rsidP="00AC397E">
            <w:pPr>
              <w:rPr>
                <w:rFonts w:asciiTheme="minorHAnsi" w:hAnsiTheme="minorHAnsi" w:cs="Arial"/>
                <w:szCs w:val="22"/>
              </w:rPr>
            </w:pPr>
          </w:p>
        </w:tc>
      </w:tr>
    </w:tbl>
    <w:p w14:paraId="221ADFE2" w14:textId="77777777" w:rsidR="00AC397E" w:rsidRDefault="00AC397E" w:rsidP="001615E3"/>
    <w:p w14:paraId="221ADFE3" w14:textId="52E1C98A" w:rsidR="00E51397" w:rsidRPr="0008078F" w:rsidRDefault="001F4799" w:rsidP="001615E3">
      <w:pPr>
        <w:rPr>
          <w:rStyle w:val="Zwaar"/>
          <w:rFonts w:asciiTheme="minorHAnsi" w:hAnsiTheme="minorHAnsi"/>
          <w:szCs w:val="18"/>
        </w:rPr>
      </w:pPr>
      <w:r w:rsidRPr="0008078F">
        <w:rPr>
          <w:rStyle w:val="Zwaar"/>
          <w:rFonts w:asciiTheme="minorHAnsi" w:hAnsiTheme="minorHAnsi"/>
          <w:szCs w:val="18"/>
        </w:rPr>
        <w:t xml:space="preserve">1. </w:t>
      </w:r>
      <w:r w:rsidR="00AC397E" w:rsidRPr="0008078F">
        <w:rPr>
          <w:rStyle w:val="Zwaar"/>
          <w:rFonts w:asciiTheme="minorHAnsi" w:hAnsiTheme="minorHAnsi"/>
          <w:szCs w:val="18"/>
        </w:rPr>
        <w:t>Groene productie</w:t>
      </w:r>
      <w:r w:rsidR="004F280C">
        <w:rPr>
          <w:rStyle w:val="Zwaar"/>
          <w:rFonts w:asciiTheme="minorHAnsi" w:hAnsiTheme="minorHAnsi"/>
          <w:szCs w:val="18"/>
        </w:rPr>
        <w:t xml:space="preserve"> (bb, kb)</w:t>
      </w:r>
    </w:p>
    <w:p w14:paraId="221ADFE4" w14:textId="77777777" w:rsidR="001F4799" w:rsidRPr="0008078F" w:rsidRDefault="00AC397E" w:rsidP="003006C0">
      <w:pPr>
        <w:rPr>
          <w:rFonts w:asciiTheme="minorHAnsi" w:hAnsiTheme="minorHAnsi"/>
          <w:szCs w:val="18"/>
        </w:rPr>
      </w:pPr>
      <w:r w:rsidRPr="0008078F">
        <w:rPr>
          <w:rFonts w:asciiTheme="minorHAnsi" w:hAnsiTheme="minorHAnsi"/>
          <w:szCs w:val="18"/>
        </w:rPr>
        <w:t xml:space="preserve">Op het snijvlak van het landelijk gebied en </w:t>
      </w:r>
      <w:r w:rsidR="003006C0" w:rsidRPr="0008078F">
        <w:rPr>
          <w:rFonts w:asciiTheme="minorHAnsi" w:hAnsiTheme="minorHAnsi"/>
          <w:szCs w:val="18"/>
        </w:rPr>
        <w:t xml:space="preserve">de producent maken leerlingen </w:t>
      </w:r>
      <w:r w:rsidR="001F4799" w:rsidRPr="0008078F">
        <w:rPr>
          <w:rFonts w:asciiTheme="minorHAnsi" w:hAnsiTheme="minorHAnsi"/>
          <w:szCs w:val="18"/>
        </w:rPr>
        <w:t xml:space="preserve">onder andere </w:t>
      </w:r>
      <w:r w:rsidR="003006C0" w:rsidRPr="0008078F">
        <w:rPr>
          <w:rFonts w:asciiTheme="minorHAnsi" w:hAnsiTheme="minorHAnsi"/>
          <w:szCs w:val="18"/>
        </w:rPr>
        <w:t>kennis met plantaardige en dierlijke productie.</w:t>
      </w:r>
      <w:r w:rsidR="001F4799" w:rsidRPr="0008078F">
        <w:rPr>
          <w:rFonts w:asciiTheme="minorHAnsi" w:hAnsiTheme="minorHAnsi"/>
          <w:szCs w:val="18"/>
        </w:rPr>
        <w:t xml:space="preserve"> </w:t>
      </w:r>
      <w:r w:rsidR="003006C0" w:rsidRPr="0008078F">
        <w:rPr>
          <w:rFonts w:asciiTheme="minorHAnsi" w:hAnsiTheme="minorHAnsi"/>
          <w:szCs w:val="18"/>
        </w:rPr>
        <w:t xml:space="preserve">Leerlingen leren vermeerderen, telen en oogsten </w:t>
      </w:r>
      <w:r w:rsidR="001F4799" w:rsidRPr="0008078F">
        <w:rPr>
          <w:rFonts w:asciiTheme="minorHAnsi" w:hAnsiTheme="minorHAnsi"/>
          <w:szCs w:val="18"/>
        </w:rPr>
        <w:t>en maken kennis met veeteelt</w:t>
      </w:r>
      <w:r w:rsidR="00A40E32" w:rsidRPr="0008078F">
        <w:rPr>
          <w:rFonts w:asciiTheme="minorHAnsi" w:hAnsiTheme="minorHAnsi"/>
          <w:szCs w:val="18"/>
        </w:rPr>
        <w:t xml:space="preserve"> en het welzijn van dieren</w:t>
      </w:r>
      <w:r w:rsidR="001F4799" w:rsidRPr="0008078F">
        <w:rPr>
          <w:rFonts w:asciiTheme="minorHAnsi" w:hAnsiTheme="minorHAnsi"/>
          <w:szCs w:val="18"/>
        </w:rPr>
        <w:t>. Zo kunnen zij bijvoorbeeld de gezondheid van dieren beoordelen</w:t>
      </w:r>
      <w:r w:rsidR="00A40E32" w:rsidRPr="0008078F">
        <w:rPr>
          <w:rFonts w:asciiTheme="minorHAnsi" w:hAnsiTheme="minorHAnsi"/>
          <w:szCs w:val="18"/>
        </w:rPr>
        <w:t xml:space="preserve">. Ook leren leerlingen over </w:t>
      </w:r>
      <w:r w:rsidR="0017057A" w:rsidRPr="0008078F">
        <w:rPr>
          <w:rFonts w:asciiTheme="minorHAnsi" w:hAnsiTheme="minorHAnsi"/>
          <w:szCs w:val="18"/>
        </w:rPr>
        <w:t>technologische toepassingen in de sector.</w:t>
      </w:r>
    </w:p>
    <w:p w14:paraId="221ADFE5" w14:textId="77777777" w:rsidR="001F4799" w:rsidRPr="0008078F" w:rsidRDefault="001F4799" w:rsidP="003006C0">
      <w:pPr>
        <w:rPr>
          <w:rFonts w:asciiTheme="minorHAnsi" w:hAnsiTheme="minorHAnsi"/>
          <w:szCs w:val="18"/>
        </w:rPr>
      </w:pPr>
    </w:p>
    <w:p w14:paraId="221ADFE6" w14:textId="11900357" w:rsidR="00AC397E" w:rsidRPr="0008078F" w:rsidRDefault="001F4799" w:rsidP="00EF1CB7">
      <w:pPr>
        <w:rPr>
          <w:rFonts w:asciiTheme="minorHAnsi" w:hAnsiTheme="minorHAnsi"/>
          <w:b/>
          <w:szCs w:val="18"/>
        </w:rPr>
      </w:pPr>
      <w:r w:rsidRPr="0008078F">
        <w:rPr>
          <w:rFonts w:asciiTheme="minorHAnsi" w:hAnsiTheme="minorHAnsi"/>
          <w:b/>
          <w:szCs w:val="18"/>
        </w:rPr>
        <w:t xml:space="preserve">2. </w:t>
      </w:r>
      <w:r w:rsidR="00AC397E" w:rsidRPr="0008078F">
        <w:rPr>
          <w:rFonts w:asciiTheme="minorHAnsi" w:hAnsiTheme="minorHAnsi"/>
          <w:b/>
          <w:szCs w:val="18"/>
        </w:rPr>
        <w:t>Tussen productie en verkoop</w:t>
      </w:r>
      <w:r w:rsidR="00EF1CB7" w:rsidRPr="0008078F">
        <w:rPr>
          <w:rFonts w:asciiTheme="minorHAnsi" w:hAnsiTheme="minorHAnsi"/>
          <w:b/>
          <w:szCs w:val="18"/>
        </w:rPr>
        <w:t xml:space="preserve"> </w:t>
      </w:r>
      <w:r w:rsidR="004F280C">
        <w:rPr>
          <w:rFonts w:asciiTheme="minorHAnsi" w:hAnsiTheme="minorHAnsi"/>
          <w:b/>
          <w:szCs w:val="18"/>
        </w:rPr>
        <w:t xml:space="preserve">(bb, kb, </w:t>
      </w:r>
      <w:r w:rsidR="00AC5D62">
        <w:rPr>
          <w:rFonts w:asciiTheme="minorHAnsi" w:hAnsiTheme="minorHAnsi"/>
          <w:b/>
          <w:szCs w:val="18"/>
        </w:rPr>
        <w:t>gl)</w:t>
      </w:r>
    </w:p>
    <w:p w14:paraId="221ADFE7" w14:textId="77777777" w:rsidR="003006C0" w:rsidRPr="00EF1CB7" w:rsidRDefault="001F4799" w:rsidP="003006C0">
      <w:pPr>
        <w:rPr>
          <w:rFonts w:asciiTheme="minorHAnsi" w:eastAsiaTheme="minorHAnsi" w:hAnsiTheme="minorHAnsi" w:cstheme="minorBidi"/>
          <w:szCs w:val="18"/>
          <w:lang w:eastAsia="en-US"/>
        </w:rPr>
      </w:pPr>
      <w:r w:rsidRPr="0008078F">
        <w:rPr>
          <w:rFonts w:asciiTheme="minorHAnsi" w:hAnsiTheme="minorHAnsi"/>
          <w:szCs w:val="18"/>
        </w:rPr>
        <w:t xml:space="preserve">De volgende stap in de keten bevindt zich op het </w:t>
      </w:r>
      <w:r w:rsidR="00EF1CB7" w:rsidRPr="0008078F">
        <w:rPr>
          <w:rFonts w:asciiTheme="minorHAnsi" w:hAnsiTheme="minorHAnsi"/>
          <w:szCs w:val="18"/>
        </w:rPr>
        <w:t>snijvlak van het landelijk gebied en consument</w:t>
      </w:r>
      <w:r w:rsidRPr="0008078F">
        <w:rPr>
          <w:rFonts w:asciiTheme="minorHAnsi" w:hAnsiTheme="minorHAnsi"/>
          <w:szCs w:val="18"/>
        </w:rPr>
        <w:t xml:space="preserve">. Hier staat onder andere de verwerking van groene producten centraal. Het gaat hier bijvoorbeeld om appels die verwerkt worden tot moes. De regels, voorschriften en controles die gehanteerd moeten worden bij de verwerking van groene producten. </w:t>
      </w:r>
      <w:r w:rsidR="00A40E32" w:rsidRPr="0008078F">
        <w:rPr>
          <w:rFonts w:asciiTheme="minorHAnsi" w:hAnsiTheme="minorHAnsi"/>
          <w:szCs w:val="18"/>
        </w:rPr>
        <w:t xml:space="preserve">Het verzenden van producten naar de volgende schakel in de keten en het beheer van voorraad. </w:t>
      </w:r>
    </w:p>
    <w:p w14:paraId="221ADFE8" w14:textId="77777777" w:rsidR="00EF1CB7" w:rsidRPr="0008078F" w:rsidRDefault="00EF1CB7" w:rsidP="001615E3">
      <w:pPr>
        <w:rPr>
          <w:rFonts w:asciiTheme="minorHAnsi" w:hAnsiTheme="minorHAnsi"/>
          <w:szCs w:val="18"/>
        </w:rPr>
      </w:pPr>
    </w:p>
    <w:p w14:paraId="221ADFE9" w14:textId="45B235A5" w:rsidR="00AC397E" w:rsidRPr="0008078F" w:rsidRDefault="00A40E32" w:rsidP="001615E3">
      <w:pPr>
        <w:rPr>
          <w:rStyle w:val="Zwaar"/>
          <w:rFonts w:asciiTheme="minorHAnsi" w:hAnsiTheme="minorHAnsi"/>
          <w:szCs w:val="18"/>
        </w:rPr>
      </w:pPr>
      <w:r w:rsidRPr="0008078F">
        <w:rPr>
          <w:rStyle w:val="Zwaar"/>
          <w:rFonts w:asciiTheme="minorHAnsi" w:hAnsiTheme="minorHAnsi"/>
          <w:szCs w:val="18"/>
        </w:rPr>
        <w:t xml:space="preserve">3. </w:t>
      </w:r>
      <w:r w:rsidR="00AC397E" w:rsidRPr="0008078F">
        <w:rPr>
          <w:rStyle w:val="Zwaar"/>
          <w:rFonts w:asciiTheme="minorHAnsi" w:hAnsiTheme="minorHAnsi"/>
          <w:szCs w:val="18"/>
        </w:rPr>
        <w:t>Vergroening stedelijke omgeving</w:t>
      </w:r>
      <w:r w:rsidR="004F280C">
        <w:rPr>
          <w:rStyle w:val="Zwaar"/>
          <w:rFonts w:asciiTheme="minorHAnsi" w:hAnsiTheme="minorHAnsi"/>
          <w:szCs w:val="18"/>
        </w:rPr>
        <w:t xml:space="preserve"> (bb, kb, </w:t>
      </w:r>
      <w:r w:rsidR="00AC5D62">
        <w:rPr>
          <w:rStyle w:val="Zwaar"/>
          <w:rFonts w:asciiTheme="minorHAnsi" w:hAnsiTheme="minorHAnsi"/>
          <w:szCs w:val="18"/>
        </w:rPr>
        <w:t>gl)</w:t>
      </w:r>
    </w:p>
    <w:p w14:paraId="221ADFEA" w14:textId="77777777" w:rsidR="00EF1CB7" w:rsidRPr="0008078F" w:rsidRDefault="00EF1CB7" w:rsidP="001615E3">
      <w:pPr>
        <w:rPr>
          <w:rFonts w:asciiTheme="minorHAnsi" w:hAnsiTheme="minorHAnsi"/>
          <w:szCs w:val="18"/>
        </w:rPr>
      </w:pPr>
      <w:r w:rsidRPr="0008078F">
        <w:rPr>
          <w:rFonts w:asciiTheme="minorHAnsi" w:hAnsiTheme="minorHAnsi"/>
          <w:szCs w:val="18"/>
        </w:rPr>
        <w:t xml:space="preserve">Op het snijvlak van </w:t>
      </w:r>
      <w:r w:rsidR="002029FE" w:rsidRPr="0008078F">
        <w:rPr>
          <w:rFonts w:asciiTheme="minorHAnsi" w:hAnsiTheme="minorHAnsi"/>
          <w:szCs w:val="18"/>
        </w:rPr>
        <w:t xml:space="preserve">het </w:t>
      </w:r>
      <w:r w:rsidRPr="0008078F">
        <w:rPr>
          <w:rFonts w:asciiTheme="minorHAnsi" w:hAnsiTheme="minorHAnsi"/>
          <w:szCs w:val="18"/>
        </w:rPr>
        <w:t xml:space="preserve">stedelijk gebied en </w:t>
      </w:r>
      <w:r w:rsidR="002029FE" w:rsidRPr="0008078F">
        <w:rPr>
          <w:rFonts w:asciiTheme="minorHAnsi" w:hAnsiTheme="minorHAnsi"/>
          <w:szCs w:val="18"/>
        </w:rPr>
        <w:t xml:space="preserve">de </w:t>
      </w:r>
      <w:r w:rsidRPr="0008078F">
        <w:rPr>
          <w:rFonts w:asciiTheme="minorHAnsi" w:hAnsiTheme="minorHAnsi"/>
          <w:szCs w:val="18"/>
        </w:rPr>
        <w:t>producent</w:t>
      </w:r>
      <w:r w:rsidR="0017057A" w:rsidRPr="0008078F">
        <w:rPr>
          <w:rFonts w:asciiTheme="minorHAnsi" w:hAnsiTheme="minorHAnsi"/>
          <w:szCs w:val="18"/>
        </w:rPr>
        <w:t xml:space="preserve"> leren leerlingen te kijken naar hun </w:t>
      </w:r>
      <w:r w:rsidR="002029FE" w:rsidRPr="0008078F">
        <w:rPr>
          <w:rFonts w:asciiTheme="minorHAnsi" w:hAnsiTheme="minorHAnsi"/>
          <w:szCs w:val="18"/>
        </w:rPr>
        <w:t xml:space="preserve">groene </w:t>
      </w:r>
      <w:r w:rsidR="0017057A" w:rsidRPr="0008078F">
        <w:rPr>
          <w:rFonts w:asciiTheme="minorHAnsi" w:hAnsiTheme="minorHAnsi"/>
          <w:szCs w:val="18"/>
        </w:rPr>
        <w:t>woonomgeving</w:t>
      </w:r>
      <w:r w:rsidR="002029FE" w:rsidRPr="0008078F">
        <w:rPr>
          <w:rFonts w:asciiTheme="minorHAnsi" w:hAnsiTheme="minorHAnsi"/>
          <w:szCs w:val="18"/>
        </w:rPr>
        <w:t>. Het gaat onder andere over het park, de straat en de tuin en het ontwerpen, inrichten en onderhouden van de groene ruimte. Ook de kinderboerderij met het inrichten van dierenverblijven en de verzorging van dieren hoort bij de stedelijke omgeving.</w:t>
      </w:r>
    </w:p>
    <w:p w14:paraId="221ADFEB" w14:textId="77777777" w:rsidR="0017057A" w:rsidRPr="0008078F" w:rsidRDefault="0017057A" w:rsidP="001615E3">
      <w:pPr>
        <w:rPr>
          <w:rFonts w:asciiTheme="minorHAnsi" w:hAnsiTheme="minorHAnsi"/>
          <w:szCs w:val="18"/>
        </w:rPr>
      </w:pPr>
    </w:p>
    <w:p w14:paraId="221ADFEC" w14:textId="11538311" w:rsidR="00AC397E" w:rsidRPr="0008078F" w:rsidRDefault="00A40E32" w:rsidP="001615E3">
      <w:pPr>
        <w:rPr>
          <w:rFonts w:asciiTheme="minorHAnsi" w:hAnsiTheme="minorHAnsi"/>
          <w:b/>
          <w:szCs w:val="18"/>
        </w:rPr>
      </w:pPr>
      <w:r w:rsidRPr="0008078F">
        <w:rPr>
          <w:rFonts w:asciiTheme="minorHAnsi" w:hAnsiTheme="minorHAnsi"/>
          <w:b/>
          <w:szCs w:val="18"/>
        </w:rPr>
        <w:t xml:space="preserve">4. </w:t>
      </w:r>
      <w:r w:rsidR="00AC397E" w:rsidRPr="0008078F">
        <w:rPr>
          <w:rFonts w:asciiTheme="minorHAnsi" w:hAnsiTheme="minorHAnsi"/>
          <w:b/>
          <w:szCs w:val="18"/>
        </w:rPr>
        <w:t>Groene vormgeving en verkoop</w:t>
      </w:r>
      <w:r w:rsidR="004F280C">
        <w:rPr>
          <w:rFonts w:asciiTheme="minorHAnsi" w:hAnsiTheme="minorHAnsi"/>
          <w:b/>
          <w:szCs w:val="18"/>
        </w:rPr>
        <w:t xml:space="preserve"> (bb, kb)</w:t>
      </w:r>
      <w:bookmarkStart w:id="0" w:name="_GoBack"/>
      <w:bookmarkEnd w:id="0"/>
    </w:p>
    <w:p w14:paraId="221ADFED" w14:textId="77777777" w:rsidR="00EF1CB7" w:rsidRPr="0008078F" w:rsidRDefault="00EF1CB7" w:rsidP="001615E3">
      <w:pPr>
        <w:rPr>
          <w:rFonts w:asciiTheme="minorHAnsi" w:hAnsiTheme="minorHAnsi"/>
          <w:szCs w:val="18"/>
        </w:rPr>
      </w:pPr>
      <w:r w:rsidRPr="0008078F">
        <w:rPr>
          <w:rFonts w:asciiTheme="minorHAnsi" w:hAnsiTheme="minorHAnsi"/>
          <w:szCs w:val="18"/>
        </w:rPr>
        <w:t xml:space="preserve">Op het </w:t>
      </w:r>
      <w:r w:rsidR="002029FE" w:rsidRPr="0008078F">
        <w:rPr>
          <w:rFonts w:asciiTheme="minorHAnsi" w:hAnsiTheme="minorHAnsi"/>
          <w:szCs w:val="18"/>
        </w:rPr>
        <w:t>snijvlak</w:t>
      </w:r>
      <w:r w:rsidRPr="0008078F">
        <w:rPr>
          <w:rFonts w:asciiTheme="minorHAnsi" w:hAnsiTheme="minorHAnsi"/>
          <w:szCs w:val="18"/>
        </w:rPr>
        <w:t xml:space="preserve"> van </w:t>
      </w:r>
      <w:r w:rsidR="002029FE" w:rsidRPr="0008078F">
        <w:rPr>
          <w:rFonts w:asciiTheme="minorHAnsi" w:hAnsiTheme="minorHAnsi"/>
          <w:szCs w:val="18"/>
        </w:rPr>
        <w:t xml:space="preserve">de </w:t>
      </w:r>
      <w:r w:rsidRPr="0008078F">
        <w:rPr>
          <w:rFonts w:asciiTheme="minorHAnsi" w:hAnsiTheme="minorHAnsi"/>
          <w:szCs w:val="18"/>
        </w:rPr>
        <w:t xml:space="preserve">stedelijke omgeving en </w:t>
      </w:r>
      <w:r w:rsidR="002029FE" w:rsidRPr="0008078F">
        <w:rPr>
          <w:rFonts w:asciiTheme="minorHAnsi" w:hAnsiTheme="minorHAnsi"/>
          <w:szCs w:val="18"/>
        </w:rPr>
        <w:t xml:space="preserve">de </w:t>
      </w:r>
      <w:r w:rsidRPr="0008078F">
        <w:rPr>
          <w:rFonts w:asciiTheme="minorHAnsi" w:hAnsiTheme="minorHAnsi"/>
          <w:szCs w:val="18"/>
        </w:rPr>
        <w:t xml:space="preserve">consument </w:t>
      </w:r>
      <w:r w:rsidR="002029FE" w:rsidRPr="0008078F">
        <w:rPr>
          <w:rFonts w:asciiTheme="minorHAnsi" w:hAnsiTheme="minorHAnsi"/>
          <w:szCs w:val="18"/>
        </w:rPr>
        <w:t xml:space="preserve">leren leerlingen iets 'groens' te verkopen. Hier wordt de relatie gelegd met </w:t>
      </w:r>
      <w:r w:rsidR="0017057A" w:rsidRPr="0008078F">
        <w:rPr>
          <w:rFonts w:asciiTheme="minorHAnsi" w:hAnsiTheme="minorHAnsi"/>
          <w:szCs w:val="18"/>
        </w:rPr>
        <w:t xml:space="preserve">de </w:t>
      </w:r>
      <w:r w:rsidR="002029FE" w:rsidRPr="0008078F">
        <w:rPr>
          <w:rFonts w:asciiTheme="minorHAnsi" w:hAnsiTheme="minorHAnsi"/>
          <w:szCs w:val="18"/>
        </w:rPr>
        <w:t>medewerker in het tuincentrum die</w:t>
      </w:r>
      <w:r w:rsidR="00C60BCD" w:rsidRPr="0008078F">
        <w:rPr>
          <w:rFonts w:asciiTheme="minorHAnsi" w:hAnsiTheme="minorHAnsi"/>
          <w:szCs w:val="18"/>
        </w:rPr>
        <w:t xml:space="preserve"> klanten adviseert, producten in de winkel plaatst en onder de aandacht brengt, of, d</w:t>
      </w:r>
      <w:r w:rsidR="002029FE" w:rsidRPr="0008078F">
        <w:rPr>
          <w:rFonts w:asciiTheme="minorHAnsi" w:hAnsiTheme="minorHAnsi"/>
          <w:szCs w:val="18"/>
        </w:rPr>
        <w:t>e bloemist die bloemwerk verkoopt</w:t>
      </w:r>
      <w:r w:rsidR="00C60BCD" w:rsidRPr="0008078F">
        <w:rPr>
          <w:rFonts w:asciiTheme="minorHAnsi" w:hAnsiTheme="minorHAnsi"/>
          <w:szCs w:val="18"/>
        </w:rPr>
        <w:t xml:space="preserve"> en een klant te woord staat.</w:t>
      </w:r>
    </w:p>
    <w:p w14:paraId="221ADFEE" w14:textId="77777777" w:rsidR="0008078F" w:rsidRPr="0008078F" w:rsidRDefault="0008078F" w:rsidP="001615E3">
      <w:pPr>
        <w:rPr>
          <w:rFonts w:asciiTheme="minorHAnsi" w:hAnsiTheme="minorHAnsi"/>
          <w:szCs w:val="18"/>
        </w:rPr>
      </w:pPr>
    </w:p>
    <w:p w14:paraId="221ADFEF" w14:textId="77777777" w:rsidR="0008078F" w:rsidRPr="0008078F" w:rsidRDefault="0008078F" w:rsidP="001615E3">
      <w:pPr>
        <w:rPr>
          <w:rFonts w:asciiTheme="minorHAnsi" w:hAnsiTheme="minorHAnsi"/>
          <w:szCs w:val="18"/>
        </w:rPr>
      </w:pPr>
      <w:r w:rsidRPr="0008078F">
        <w:rPr>
          <w:rFonts w:asciiTheme="minorHAnsi" w:hAnsiTheme="minorHAnsi"/>
          <w:b/>
          <w:szCs w:val="18"/>
        </w:rPr>
        <w:t>Let Op:</w:t>
      </w:r>
      <w:r w:rsidRPr="0008078F">
        <w:rPr>
          <w:rFonts w:asciiTheme="minorHAnsi" w:hAnsiTheme="minorHAnsi"/>
          <w:szCs w:val="18"/>
        </w:rPr>
        <w:t xml:space="preserve"> Het profiel kan nooit los gezien worden van de kern. De kern bestaat uit algemene competenties, professionele competenties</w:t>
      </w:r>
      <w:r w:rsidR="00722696">
        <w:rPr>
          <w:rFonts w:asciiTheme="minorHAnsi" w:hAnsiTheme="minorHAnsi"/>
          <w:szCs w:val="18"/>
        </w:rPr>
        <w:t xml:space="preserve"> (denk aan aspecten als duurzaamheid en kringloop)</w:t>
      </w:r>
      <w:r w:rsidRPr="0008078F">
        <w:rPr>
          <w:rFonts w:asciiTheme="minorHAnsi" w:hAnsiTheme="minorHAnsi"/>
          <w:szCs w:val="18"/>
        </w:rPr>
        <w:t xml:space="preserve"> en loopbaanoriëntatie en begeleiding.</w:t>
      </w:r>
    </w:p>
    <w:sectPr w:rsidR="0008078F" w:rsidRPr="0008078F"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ADFF2" w14:textId="77777777" w:rsidR="00CE7F1D" w:rsidRDefault="00CE7F1D">
      <w:r>
        <w:separator/>
      </w:r>
    </w:p>
  </w:endnote>
  <w:endnote w:type="continuationSeparator" w:id="0">
    <w:p w14:paraId="221ADFF3" w14:textId="77777777" w:rsidR="00CE7F1D" w:rsidRDefault="00CE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ADFF4" w14:textId="77777777" w:rsidR="00E51397" w:rsidRDefault="00995FAA" w:rsidP="00227972">
    <w:pPr>
      <w:pStyle w:val="Voettekst"/>
      <w:tabs>
        <w:tab w:val="clear" w:pos="9072"/>
        <w:tab w:val="right" w:pos="8280"/>
      </w:tabs>
    </w:pPr>
    <w:r>
      <w:rPr>
        <w:noProof/>
      </w:rPr>
      <w:drawing>
        <wp:anchor distT="0" distB="0" distL="114300" distR="114300" simplePos="0" relativeHeight="251657728" behindDoc="1" locked="1" layoutInCell="1" allowOverlap="1" wp14:anchorId="221ADFF5" wp14:editId="221ADFF6">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BCD">
      <w:rPr>
        <w:rStyle w:val="Paginanummer"/>
      </w:rPr>
      <w:t>www.slo.nl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ADFF0" w14:textId="77777777" w:rsidR="00CE7F1D" w:rsidRDefault="00CE7F1D">
      <w:r>
        <w:separator/>
      </w:r>
    </w:p>
  </w:footnote>
  <w:footnote w:type="continuationSeparator" w:id="0">
    <w:p w14:paraId="221ADFF1" w14:textId="77777777" w:rsidR="00CE7F1D" w:rsidRDefault="00CE7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7E"/>
    <w:rsid w:val="0008078F"/>
    <w:rsid w:val="001615E3"/>
    <w:rsid w:val="0017057A"/>
    <w:rsid w:val="001A565A"/>
    <w:rsid w:val="001F4799"/>
    <w:rsid w:val="002029FE"/>
    <w:rsid w:val="00227972"/>
    <w:rsid w:val="00235D22"/>
    <w:rsid w:val="00291897"/>
    <w:rsid w:val="003006C0"/>
    <w:rsid w:val="00303A51"/>
    <w:rsid w:val="003E0EA5"/>
    <w:rsid w:val="004F280C"/>
    <w:rsid w:val="005026BA"/>
    <w:rsid w:val="00722696"/>
    <w:rsid w:val="00762834"/>
    <w:rsid w:val="007F016D"/>
    <w:rsid w:val="008038A1"/>
    <w:rsid w:val="0088760E"/>
    <w:rsid w:val="00890B33"/>
    <w:rsid w:val="00995FAA"/>
    <w:rsid w:val="009D59F7"/>
    <w:rsid w:val="00A40E32"/>
    <w:rsid w:val="00A62CF2"/>
    <w:rsid w:val="00AC397E"/>
    <w:rsid w:val="00AC5D62"/>
    <w:rsid w:val="00C60BCD"/>
    <w:rsid w:val="00CC3512"/>
    <w:rsid w:val="00CE7F1D"/>
    <w:rsid w:val="00DA50A2"/>
    <w:rsid w:val="00DB21B0"/>
    <w:rsid w:val="00DD4603"/>
    <w:rsid w:val="00E51397"/>
    <w:rsid w:val="00EF1C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1ADFC4"/>
  <w15:docId w15:val="{DD2C0DF5-523E-49E5-9CCF-956F6EBC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AC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AC397E"/>
    <w:rPr>
      <w:rFonts w:asciiTheme="majorHAnsi" w:eastAsiaTheme="majorEastAsia" w:hAnsiTheme="majorHAnsi" w:cstheme="majorBidi"/>
      <w:color w:val="365F91" w:themeColor="accent1" w:themeShade="BF"/>
      <w:sz w:val="32"/>
      <w:szCs w:val="32"/>
    </w:rPr>
  </w:style>
  <w:style w:type="table" w:styleId="Lichtraster-accent3">
    <w:name w:val="Light Grid Accent 3"/>
    <w:basedOn w:val="Standaardtabel"/>
    <w:uiPriority w:val="62"/>
    <w:rsid w:val="00AC397E"/>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jsttabel5donker-Accent4">
    <w:name w:val="List Table 5 Dark Accent 4"/>
    <w:basedOn w:val="Standaardtabel"/>
    <w:uiPriority w:val="50"/>
    <w:rsid w:val="00EF1CB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4-Accent3">
    <w:name w:val="List Table 4 Accent 3"/>
    <w:basedOn w:val="Standaardtabel"/>
    <w:uiPriority w:val="49"/>
    <w:rsid w:val="00EF1C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5">
    <w:name w:val="List Table 3 Accent 5"/>
    <w:basedOn w:val="Standaardtabel"/>
    <w:uiPriority w:val="48"/>
    <w:rsid w:val="00EF1CB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Zwaar">
    <w:name w:val="Strong"/>
    <w:basedOn w:val="Standaardalinea-lettertype"/>
    <w:qFormat/>
    <w:rsid w:val="00EF1CB7"/>
    <w:rPr>
      <w:b/>
      <w:bCs/>
    </w:rPr>
  </w:style>
  <w:style w:type="paragraph" w:styleId="Ballontekst">
    <w:name w:val="Balloon Text"/>
    <w:basedOn w:val="Standaard"/>
    <w:link w:val="BallontekstChar"/>
    <w:semiHidden/>
    <w:unhideWhenUsed/>
    <w:rsid w:val="0008078F"/>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080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bovenbouw</TermName>
          <TermId xmlns="http://schemas.microsoft.com/office/infopath/2007/PartnerControls">fdccae35-7556-475b-a572-e54364b7b067</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Professionaliseringsmateriaal</TermName>
          <TermId xmlns="http://schemas.microsoft.com/office/infopath/2007/PartnerControls">9c50b218-793b-4d8a-a1f8-c2d370edabf8</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Beroepsgerichte vakken</TermName>
          <TermId xmlns="http://schemas.microsoft.com/office/infopath/2007/PartnerControls">c02d3ee2-408b-4a01-9bc8-4f1229189dda</TermId>
        </TermInfo>
      </Terms>
    </RepSection_0>
    <RepSummary xmlns="http://schemas.microsoft.com/sharepoint/v3" xsi:nil="true"/>
    <RepRelationOtherSloProjects xmlns="http://schemas.microsoft.com/sharepoint/v3" xsi:nil="true"/>
    <TaxCatchAll xmlns="7106a2ac-038a-457f-8b58-ec67130d9d6d">
      <Value>13</Value>
      <Value>371</Value>
      <Value>115</Value>
      <Value>9</Value>
      <Value>551</Value>
      <Value>68</Value>
      <Value>596</Value>
      <Value>187</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Landbouw</TermName>
          <TermId xmlns="http://schemas.microsoft.com/office/infopath/2007/PartnerControls">bdfa1876-a034-4e5d-b3a0-f3f5797edae7</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Groen</TermName>
          <TermId xmlns="http://schemas.microsoft.com/office/infopath/2007/PartnerControls">1f4a5a9e-b8c1-4c8e-adb5-e54ff9f13a60</TermId>
        </TermInfo>
      </Terms>
    </RepSubjectContent_0>
    <RepIsbn xmlns="http://schemas.microsoft.com/sharepoint/v3" xsi:nil="true"/>
    <RepAuthorInternal xmlns="http://schemas.microsoft.com/sharepoint/v3">
      <UserInfo>
        <DisplayName/>
        <AccountId xsi:nil="true"/>
        <AccountType/>
      </UserInfo>
    </RepAuthorInternal>
    <RepProjectName xmlns="http://schemas.microsoft.com/sharepoint/v3">Vernieuwing beroepsgerichte programma's</RepProjectName>
    <RepApaNotation xmlns="http://schemas.microsoft.com/sharepoint/v3" xsi:nil="true"/>
    <_dlc_DocId xmlns="7106a2ac-038a-457f-8b58-ec67130d9d6d">47XQ5P3E4USX-10-2889</_dlc_DocId>
    <_dlc_DocIdUrl xmlns="7106a2ac-038a-457f-8b58-ec67130d9d6d">
      <Url>https://cms-downloads.slo.nl/_layouts/15/DocIdRedir.aspx?ID=47XQ5P3E4USX-10-2889</Url>
      <Description>47XQ5P3E4USX-10-2889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96198-DD42-4E21-8DA6-11796CBD3FB8}"/>
</file>

<file path=customXml/itemProps2.xml><?xml version="1.0" encoding="utf-8"?>
<ds:datastoreItem xmlns:ds="http://schemas.openxmlformats.org/officeDocument/2006/customXml" ds:itemID="{955F09FD-9CEC-42FD-9B42-9A4A48E07F9C}"/>
</file>

<file path=customXml/itemProps3.xml><?xml version="1.0" encoding="utf-8"?>
<ds:datastoreItem xmlns:ds="http://schemas.openxmlformats.org/officeDocument/2006/customXml" ds:itemID="{9C252CD4-7A37-437A-88C8-82700ED5B861}"/>
</file>

<file path=customXml/itemProps4.xml><?xml version="1.0" encoding="utf-8"?>
<ds:datastoreItem xmlns:ds="http://schemas.openxmlformats.org/officeDocument/2006/customXml" ds:itemID="{1B4479A7-96D4-4F75-AE97-07C399B235FB}"/>
</file>

<file path=docProps/app.xml><?xml version="1.0" encoding="utf-8"?>
<Properties xmlns="http://schemas.openxmlformats.org/officeDocument/2006/extended-properties" xmlns:vt="http://schemas.openxmlformats.org/officeDocument/2006/docPropsVTypes">
  <Template>lesbrief.dotm</Template>
  <TotalTime>86</TotalTime>
  <Pages>1</Pages>
  <Words>411</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Viola van Lanschot Hubrecht</dc:creator>
  <cp:keywords/>
  <dc:description/>
  <cp:lastModifiedBy>Viola van Lanschot Hubrecht</cp:lastModifiedBy>
  <cp:revision>6</cp:revision>
  <cp:lastPrinted>2016-05-24T15:05:00Z</cp:lastPrinted>
  <dcterms:created xsi:type="dcterms:W3CDTF">2016-05-24T13:41:00Z</dcterms:created>
  <dcterms:modified xsi:type="dcterms:W3CDTF">2016-05-27T06:42:00Z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a459b701-2d44-4b21-b869-f2165c0bfd1b</vt:lpwstr>
  </property>
  <property fmtid="{D5CDD505-2E9C-101B-9397-08002B2CF9AE}" pid="4" name="RepAreasOfExpertise">
    <vt:lpwstr>371;#Landbouw|bdfa1876-a034-4e5d-b3a0-f3f5797edae7</vt:lpwstr>
  </property>
  <property fmtid="{D5CDD505-2E9C-101B-9397-08002B2CF9AE}" pid="5" name="TaxKeyword">
    <vt:lpwstr/>
  </property>
  <property fmtid="{D5CDD505-2E9C-101B-9397-08002B2CF9AE}" pid="6" name="RepDocumentType">
    <vt:lpwstr>9;#Professionaliseringsmateriaal|9c50b218-793b-4d8a-a1f8-c2d370edabf8</vt:lpwstr>
  </property>
  <property fmtid="{D5CDD505-2E9C-101B-9397-08002B2CF9AE}" pid="7" name="RepSectionSpecificTheme">
    <vt:lpwstr/>
  </property>
  <property fmtid="{D5CDD505-2E9C-101B-9397-08002B2CF9AE}" pid="8" name="RepCurricularTheme">
    <vt:lpwstr>13;#Professionalisering|0b932d9b-fd01-4b25-9d9f-23ffc020be3d</vt:lpwstr>
  </property>
  <property fmtid="{D5CDD505-2E9C-101B-9397-08002B2CF9AE}" pid="9" name="TaxKeywordTaxHTField">
    <vt:lpwstr/>
  </property>
  <property fmtid="{D5CDD505-2E9C-101B-9397-08002B2CF9AE}" pid="10" name="RepSection">
    <vt:lpwstr>115;#Beroepsgerichte vakken|c02d3ee2-408b-4a01-9bc8-4f1229189dda</vt:lpwstr>
  </property>
  <property fmtid="{D5CDD505-2E9C-101B-9397-08002B2CF9AE}" pid="11" name="RepAuthor">
    <vt:lpwstr/>
  </property>
  <property fmtid="{D5CDD505-2E9C-101B-9397-08002B2CF9AE}" pid="12" name="RepSubjectContent">
    <vt:lpwstr>596;#Groen|1f4a5a9e-b8c1-4c8e-adb5-e54ff9f13a60</vt:lpwstr>
  </property>
  <property fmtid="{D5CDD505-2E9C-101B-9397-08002B2CF9AE}" pid="13" name="RepSector">
    <vt:lpwstr>187;#Vmbo bovenbouw|fdccae35-7556-475b-a572-e54364b7b067</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