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B75" w:rsidRPr="00C349DD" w:rsidRDefault="00B9190B" w:rsidP="00C36B75">
      <w:pPr>
        <w:rPr>
          <w:b/>
          <w:sz w:val="32"/>
          <w:szCs w:val="32"/>
        </w:rPr>
      </w:pPr>
      <w:r>
        <w:rPr>
          <w:b/>
          <w:sz w:val="32"/>
          <w:szCs w:val="32"/>
        </w:rPr>
        <w:t>Curriculair spinnenweb</w:t>
      </w:r>
    </w:p>
    <w:p w:rsidR="00C36B75" w:rsidRDefault="00C36B75" w:rsidP="00C36B75"/>
    <w:p w:rsidR="00B9190B" w:rsidRDefault="00B9190B" w:rsidP="00B9190B">
      <w:pPr>
        <w:rPr>
          <w:rFonts w:cs="Arial"/>
          <w:szCs w:val="18"/>
        </w:rPr>
      </w:pPr>
      <w:r>
        <w:rPr>
          <w:rFonts w:cs="Arial"/>
          <w:szCs w:val="18"/>
        </w:rPr>
        <w:t xml:space="preserve">De kern van een leerplan op microniveau (een lessenreeks of onderwijsprogramma) betreft doorgaans de doelen en inhouden van het leren. Echter, onderwijs en daarmee ook een lessenreeks behelst meer dan alleen de doelen en inhouden. </w:t>
      </w:r>
      <w:r w:rsidRPr="00740470">
        <w:rPr>
          <w:rFonts w:cs="Arial"/>
          <w:szCs w:val="18"/>
        </w:rPr>
        <w:t>Het curriculaire spinnenweb</w:t>
      </w:r>
      <w:r w:rsidRPr="006001B6">
        <w:rPr>
          <w:rFonts w:cs="Arial"/>
          <w:szCs w:val="18"/>
        </w:rPr>
        <w:t xml:space="preserve"> van Van den Akker (2003)</w:t>
      </w:r>
      <w:r>
        <w:rPr>
          <w:rFonts w:cs="Arial"/>
          <w:szCs w:val="18"/>
        </w:rPr>
        <w:t xml:space="preserve"> visualiseert welke leerplanaspecten nog meer een belangrijke rol spelen. Zoals het spinnenweb laat zien vormt </w:t>
      </w:r>
      <w:r w:rsidRPr="00C62CDB">
        <w:rPr>
          <w:rFonts w:cs="Arial"/>
          <w:szCs w:val="18"/>
        </w:rPr>
        <w:t xml:space="preserve">de </w:t>
      </w:r>
      <w:r w:rsidRPr="00217896">
        <w:rPr>
          <w:rFonts w:cs="Arial"/>
          <w:i/>
          <w:szCs w:val="18"/>
        </w:rPr>
        <w:t>'</w:t>
      </w:r>
      <w:hyperlink r:id="rId8" w:history="1">
        <w:r w:rsidRPr="00C62CDB">
          <w:rPr>
            <w:rStyle w:val="Hyperlink"/>
            <w:rFonts w:cs="Arial"/>
            <w:szCs w:val="18"/>
          </w:rPr>
          <w:t>visie</w:t>
        </w:r>
      </w:hyperlink>
      <w:r w:rsidRPr="00C62CDB">
        <w:rPr>
          <w:rFonts w:cs="Arial"/>
          <w:szCs w:val="18"/>
        </w:rPr>
        <w:t>'</w:t>
      </w:r>
      <w:r w:rsidRPr="004D744D">
        <w:rPr>
          <w:rFonts w:cs="Arial"/>
          <w:szCs w:val="18"/>
        </w:rPr>
        <w:t xml:space="preserve">  </w:t>
      </w:r>
      <w:r>
        <w:rPr>
          <w:rFonts w:cs="Arial"/>
          <w:szCs w:val="18"/>
        </w:rPr>
        <w:t>de kern. Alle andere leerplanaspecten zijn verbonden met deze visie en idealiter ook verbonden met elkaar. Elk van de leerplanaspecten is</w:t>
      </w:r>
      <w:r w:rsidRPr="006001B6">
        <w:rPr>
          <w:rFonts w:cs="Arial"/>
          <w:szCs w:val="18"/>
        </w:rPr>
        <w:t xml:space="preserve"> aan verandering onderhevig bij</w:t>
      </w:r>
      <w:r>
        <w:rPr>
          <w:rFonts w:cs="Arial"/>
          <w:szCs w:val="18"/>
        </w:rPr>
        <w:t xml:space="preserve"> onderwijsontwikkeling</w:t>
      </w:r>
      <w:r w:rsidRPr="006001B6">
        <w:rPr>
          <w:rFonts w:cs="Arial"/>
          <w:szCs w:val="18"/>
        </w:rPr>
        <w:t xml:space="preserve">. Wanneer er verandering optreedt in één van de </w:t>
      </w:r>
      <w:r>
        <w:rPr>
          <w:rFonts w:cs="Arial"/>
          <w:szCs w:val="18"/>
        </w:rPr>
        <w:t>aspecten</w:t>
      </w:r>
      <w:r w:rsidRPr="006001B6">
        <w:rPr>
          <w:rFonts w:cs="Arial"/>
          <w:szCs w:val="18"/>
        </w:rPr>
        <w:t xml:space="preserve">, zal dat ook verandering in de andere </w:t>
      </w:r>
      <w:r>
        <w:rPr>
          <w:rFonts w:cs="Arial"/>
          <w:szCs w:val="18"/>
        </w:rPr>
        <w:t>aspecten</w:t>
      </w:r>
      <w:r w:rsidRPr="006001B6">
        <w:rPr>
          <w:rFonts w:cs="Arial"/>
          <w:szCs w:val="18"/>
        </w:rPr>
        <w:t xml:space="preserve"> teweegbrengen. </w:t>
      </w:r>
      <w:r>
        <w:rPr>
          <w:rFonts w:cs="Arial"/>
          <w:szCs w:val="18"/>
        </w:rPr>
        <w:t>Ter illustratie: Indien een school als visie leerlinggestuurd onderwijs nastreeft, dan zal de docentenrol meer verschuiven van kennisoverdrager, naar begeleider of coach. En de leeractiviteiten zullen minder door de docent maar meer door de leerling</w:t>
      </w:r>
      <w:r w:rsidRPr="00F5608D">
        <w:rPr>
          <w:rFonts w:cs="Arial"/>
          <w:szCs w:val="18"/>
        </w:rPr>
        <w:t xml:space="preserve"> </w:t>
      </w:r>
      <w:r>
        <w:rPr>
          <w:rFonts w:cs="Arial"/>
          <w:szCs w:val="18"/>
        </w:rPr>
        <w:t xml:space="preserve">gestuurd worden. Wellicht zal de leerling ook meer keuzevrijheid krijgen in het tijdstip en de locatie waar wordt geleerd, et cetera. </w:t>
      </w:r>
    </w:p>
    <w:p w:rsidR="00B9190B" w:rsidRDefault="00B9190B" w:rsidP="00B9190B">
      <w:pPr>
        <w:rPr>
          <w:rFonts w:cs="Arial"/>
          <w:szCs w:val="18"/>
        </w:rPr>
      </w:pPr>
    </w:p>
    <w:p w:rsidR="00B9190B" w:rsidRDefault="00B9190B" w:rsidP="00B9190B">
      <w:pPr>
        <w:rPr>
          <w:rFonts w:cs="Arial"/>
          <w:szCs w:val="18"/>
        </w:rPr>
      </w:pPr>
      <w:r>
        <w:rPr>
          <w:rFonts w:cs="Arial"/>
          <w:szCs w:val="18"/>
        </w:rPr>
        <w:t xml:space="preserve">Eén van de grootste uitdagingen bij het ontwerpen van onderwijs, is het creëren van een samenhangende les, lessenreeks of jaarprogramma. Met andere woorden, het ontwerp moet logisch in elkaar steken en een passend geheel vormen. Welke consequenties hebben de gekozen leerdoelen en leerinhouden, voor bijvoorbeeld de leeractiviteiten? En wat betekenen deze doelen en inhouden voor de beoordeling; wat en hoe wordt er beoordeeld? En wat betekent het voor de tijd en plaats waar leerlingen leren? Voor het creëren van </w:t>
      </w:r>
      <w:r w:rsidRPr="004D744D">
        <w:rPr>
          <w:rFonts w:cs="Arial"/>
          <w:szCs w:val="18"/>
        </w:rPr>
        <w:t xml:space="preserve">zo'n </w:t>
      </w:r>
      <w:hyperlink r:id="rId9" w:history="1">
        <w:r w:rsidRPr="00C62CDB">
          <w:rPr>
            <w:rStyle w:val="Hyperlink"/>
            <w:rFonts w:cs="Arial"/>
            <w:szCs w:val="18"/>
          </w:rPr>
          <w:t>samenhangend ontwerp</w:t>
        </w:r>
      </w:hyperlink>
      <w:r>
        <w:rPr>
          <w:rFonts w:cs="Arial"/>
          <w:szCs w:val="18"/>
        </w:rPr>
        <w:t>, kan het</w:t>
      </w:r>
      <w:r w:rsidRPr="006001B6">
        <w:rPr>
          <w:rFonts w:cs="Arial"/>
          <w:szCs w:val="18"/>
        </w:rPr>
        <w:t xml:space="preserve"> </w:t>
      </w:r>
      <w:r w:rsidRPr="004D744D">
        <w:rPr>
          <w:rFonts w:cs="Arial"/>
          <w:szCs w:val="18"/>
        </w:rPr>
        <w:t>curriculaire spinnenweb</w:t>
      </w:r>
      <w:r>
        <w:rPr>
          <w:rFonts w:cs="Arial"/>
          <w:szCs w:val="18"/>
        </w:rPr>
        <w:t xml:space="preserve"> ondersteuning bieden.</w:t>
      </w:r>
    </w:p>
    <w:p w:rsidR="00B9190B" w:rsidRDefault="00B9190B" w:rsidP="00B9190B"/>
    <w:p w:rsidR="00B9190B" w:rsidRDefault="00B9190B" w:rsidP="00B9190B"/>
    <w:p w:rsidR="00B9190B" w:rsidRDefault="00B9190B" w:rsidP="00B9190B">
      <w:pPr>
        <w:jc w:val="center"/>
      </w:pPr>
      <w:r>
        <w:rPr>
          <w:noProof/>
        </w:rPr>
        <w:drawing>
          <wp:inline distT="0" distB="0" distL="0" distR="0" wp14:anchorId="1B374E99" wp14:editId="33CEF629">
            <wp:extent cx="2619375" cy="3124200"/>
            <wp:effectExtent l="0" t="0" r="9525" b="0"/>
            <wp:docPr id="7" name="Afbeelding 7" descr="curriculair spinnen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rriculair spinnenwe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9375" cy="3124200"/>
                    </a:xfrm>
                    <a:prstGeom prst="rect">
                      <a:avLst/>
                    </a:prstGeom>
                    <a:noFill/>
                    <a:ln>
                      <a:noFill/>
                    </a:ln>
                  </pic:spPr>
                </pic:pic>
              </a:graphicData>
            </a:graphic>
          </wp:inline>
        </w:drawing>
      </w:r>
    </w:p>
    <w:p w:rsidR="00B9190B" w:rsidRDefault="00B9190B" w:rsidP="00B9190B"/>
    <w:p w:rsidR="00B9190B" w:rsidRDefault="00B9190B" w:rsidP="00B9190B">
      <w:pPr>
        <w:spacing w:line="240" w:lineRule="auto"/>
      </w:pPr>
      <w:r>
        <w:br w:type="page"/>
      </w:r>
    </w:p>
    <w:p w:rsidR="00B9190B" w:rsidRDefault="00B9190B" w:rsidP="00B9190B">
      <w:pPr>
        <w:spacing w:after="120"/>
      </w:pPr>
      <w:r>
        <w:lastRenderedPageBreak/>
        <w:t>Elk leerplanaspect van het curriculaire spinnenweb werpt een eigen kernvraag op met betrekking tot het onderwijzen en leren van leerlingen: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2"/>
        <w:gridCol w:w="5898"/>
      </w:tblGrid>
      <w:tr w:rsidR="00B9190B" w:rsidRPr="008E1F3F" w:rsidTr="006C7B4B">
        <w:tc>
          <w:tcPr>
            <w:tcW w:w="1551" w:type="pct"/>
            <w:shd w:val="clear" w:color="auto" w:fill="E0E0E0"/>
          </w:tcPr>
          <w:p w:rsidR="00B9190B" w:rsidRPr="008E1F3F" w:rsidRDefault="00B9190B" w:rsidP="006C7B4B">
            <w:pPr>
              <w:rPr>
                <w:b/>
              </w:rPr>
            </w:pPr>
            <w:r w:rsidRPr="008E1F3F">
              <w:rPr>
                <w:b/>
              </w:rPr>
              <w:t>component:</w:t>
            </w:r>
          </w:p>
        </w:tc>
        <w:tc>
          <w:tcPr>
            <w:tcW w:w="3449" w:type="pct"/>
            <w:shd w:val="clear" w:color="auto" w:fill="E0E0E0"/>
          </w:tcPr>
          <w:p w:rsidR="00B9190B" w:rsidRPr="008E1F3F" w:rsidRDefault="00B9190B" w:rsidP="006C7B4B">
            <w:pPr>
              <w:rPr>
                <w:b/>
              </w:rPr>
            </w:pPr>
            <w:r w:rsidRPr="008E1F3F">
              <w:rPr>
                <w:b/>
              </w:rPr>
              <w:t>kernvraag:</w:t>
            </w:r>
          </w:p>
        </w:tc>
      </w:tr>
      <w:tr w:rsidR="00B9190B" w:rsidTr="006C7B4B">
        <w:tc>
          <w:tcPr>
            <w:tcW w:w="1551" w:type="pct"/>
            <w:shd w:val="clear" w:color="auto" w:fill="auto"/>
          </w:tcPr>
          <w:p w:rsidR="00B9190B" w:rsidRPr="008E1F3F" w:rsidRDefault="00B9190B" w:rsidP="006C7B4B">
            <w:pPr>
              <w:rPr>
                <w:b/>
              </w:rPr>
            </w:pPr>
            <w:r w:rsidRPr="008E1F3F">
              <w:rPr>
                <w:b/>
              </w:rPr>
              <w:t>basisvisie</w:t>
            </w:r>
          </w:p>
        </w:tc>
        <w:tc>
          <w:tcPr>
            <w:tcW w:w="3449" w:type="pct"/>
            <w:shd w:val="clear" w:color="auto" w:fill="auto"/>
          </w:tcPr>
          <w:p w:rsidR="00B9190B" w:rsidRDefault="00B9190B" w:rsidP="006C7B4B">
            <w:r>
              <w:t>Waartoe leren de leerlingen?</w:t>
            </w:r>
          </w:p>
        </w:tc>
      </w:tr>
      <w:tr w:rsidR="00B9190B" w:rsidTr="006C7B4B">
        <w:tc>
          <w:tcPr>
            <w:tcW w:w="1551" w:type="pct"/>
            <w:shd w:val="clear" w:color="auto" w:fill="auto"/>
          </w:tcPr>
          <w:p w:rsidR="00B9190B" w:rsidRPr="008E1F3F" w:rsidRDefault="00B9190B" w:rsidP="006C7B4B">
            <w:pPr>
              <w:rPr>
                <w:b/>
              </w:rPr>
            </w:pPr>
            <w:r w:rsidRPr="008E1F3F">
              <w:rPr>
                <w:b/>
              </w:rPr>
              <w:t>leerdoelen</w:t>
            </w:r>
          </w:p>
        </w:tc>
        <w:tc>
          <w:tcPr>
            <w:tcW w:w="3449" w:type="pct"/>
            <w:shd w:val="clear" w:color="auto" w:fill="auto"/>
          </w:tcPr>
          <w:p w:rsidR="00B9190B" w:rsidRDefault="00B9190B" w:rsidP="006C7B4B">
            <w:r>
              <w:t>Waar leren zij voor?</w:t>
            </w:r>
          </w:p>
        </w:tc>
      </w:tr>
      <w:tr w:rsidR="00B9190B" w:rsidTr="006C7B4B">
        <w:tc>
          <w:tcPr>
            <w:tcW w:w="1551" w:type="pct"/>
            <w:shd w:val="clear" w:color="auto" w:fill="auto"/>
          </w:tcPr>
          <w:p w:rsidR="00B9190B" w:rsidRPr="008E1F3F" w:rsidRDefault="00B9190B" w:rsidP="006C7B4B">
            <w:pPr>
              <w:rPr>
                <w:b/>
              </w:rPr>
            </w:pPr>
            <w:r w:rsidRPr="008E1F3F">
              <w:rPr>
                <w:b/>
              </w:rPr>
              <w:t>leerinhouden</w:t>
            </w:r>
          </w:p>
        </w:tc>
        <w:tc>
          <w:tcPr>
            <w:tcW w:w="3449" w:type="pct"/>
            <w:shd w:val="clear" w:color="auto" w:fill="auto"/>
          </w:tcPr>
          <w:p w:rsidR="00B9190B" w:rsidRDefault="00B9190B" w:rsidP="006C7B4B">
            <w:r>
              <w:t>Wat leren ze?</w:t>
            </w:r>
          </w:p>
        </w:tc>
      </w:tr>
      <w:tr w:rsidR="00B9190B" w:rsidTr="006C7B4B">
        <w:tc>
          <w:tcPr>
            <w:tcW w:w="1551" w:type="pct"/>
            <w:shd w:val="clear" w:color="auto" w:fill="auto"/>
          </w:tcPr>
          <w:p w:rsidR="00B9190B" w:rsidRPr="008E1F3F" w:rsidRDefault="00B9190B" w:rsidP="006C7B4B">
            <w:pPr>
              <w:rPr>
                <w:b/>
              </w:rPr>
            </w:pPr>
            <w:r w:rsidRPr="008E1F3F">
              <w:rPr>
                <w:b/>
              </w:rPr>
              <w:t>leeractiviteiten</w:t>
            </w:r>
          </w:p>
        </w:tc>
        <w:tc>
          <w:tcPr>
            <w:tcW w:w="3449" w:type="pct"/>
            <w:shd w:val="clear" w:color="auto" w:fill="auto"/>
          </w:tcPr>
          <w:p w:rsidR="00B9190B" w:rsidRDefault="00B9190B" w:rsidP="006C7B4B">
            <w:r>
              <w:t>Hoe leren ze?</w:t>
            </w:r>
          </w:p>
        </w:tc>
      </w:tr>
      <w:tr w:rsidR="00B9190B" w:rsidTr="006C7B4B">
        <w:tc>
          <w:tcPr>
            <w:tcW w:w="1551" w:type="pct"/>
            <w:shd w:val="clear" w:color="auto" w:fill="auto"/>
          </w:tcPr>
          <w:p w:rsidR="00B9190B" w:rsidRPr="008E1F3F" w:rsidRDefault="00B9190B" w:rsidP="006C7B4B">
            <w:pPr>
              <w:rPr>
                <w:b/>
              </w:rPr>
            </w:pPr>
            <w:r w:rsidRPr="008E1F3F">
              <w:rPr>
                <w:b/>
              </w:rPr>
              <w:t>docentrollen</w:t>
            </w:r>
          </w:p>
        </w:tc>
        <w:tc>
          <w:tcPr>
            <w:tcW w:w="3449" w:type="pct"/>
            <w:shd w:val="clear" w:color="auto" w:fill="auto"/>
          </w:tcPr>
          <w:p w:rsidR="00B9190B" w:rsidRDefault="00B9190B" w:rsidP="006C7B4B">
            <w:r>
              <w:t>Hoe is de rol van de docent daarbij?</w:t>
            </w:r>
          </w:p>
        </w:tc>
      </w:tr>
      <w:tr w:rsidR="00B9190B" w:rsidTr="006C7B4B">
        <w:tc>
          <w:tcPr>
            <w:tcW w:w="1551" w:type="pct"/>
            <w:shd w:val="clear" w:color="auto" w:fill="auto"/>
          </w:tcPr>
          <w:p w:rsidR="00B9190B" w:rsidRPr="008E1F3F" w:rsidRDefault="00B9190B" w:rsidP="006C7B4B">
            <w:pPr>
              <w:rPr>
                <w:b/>
              </w:rPr>
            </w:pPr>
            <w:r w:rsidRPr="008E1F3F">
              <w:rPr>
                <w:b/>
              </w:rPr>
              <w:t>leerbronnen en leermiddelen</w:t>
            </w:r>
          </w:p>
        </w:tc>
        <w:tc>
          <w:tcPr>
            <w:tcW w:w="3449" w:type="pct"/>
            <w:shd w:val="clear" w:color="auto" w:fill="auto"/>
          </w:tcPr>
          <w:p w:rsidR="00B9190B" w:rsidRDefault="00B9190B" w:rsidP="006C7B4B">
            <w:r>
              <w:t>Waarmee leren de leerlingen?</w:t>
            </w:r>
          </w:p>
        </w:tc>
      </w:tr>
      <w:tr w:rsidR="00B9190B" w:rsidTr="006C7B4B">
        <w:tc>
          <w:tcPr>
            <w:tcW w:w="1551" w:type="pct"/>
            <w:shd w:val="clear" w:color="auto" w:fill="auto"/>
          </w:tcPr>
          <w:p w:rsidR="00B9190B" w:rsidRPr="008E1F3F" w:rsidRDefault="00B9190B" w:rsidP="006C7B4B">
            <w:pPr>
              <w:rPr>
                <w:b/>
              </w:rPr>
            </w:pPr>
            <w:r w:rsidRPr="008E1F3F">
              <w:rPr>
                <w:b/>
              </w:rPr>
              <w:t>leerlinggroepering</w:t>
            </w:r>
          </w:p>
        </w:tc>
        <w:tc>
          <w:tcPr>
            <w:tcW w:w="3449" w:type="pct"/>
            <w:shd w:val="clear" w:color="auto" w:fill="auto"/>
          </w:tcPr>
          <w:p w:rsidR="00B9190B" w:rsidRDefault="00B9190B" w:rsidP="006C7B4B">
            <w:r>
              <w:t>Met wie leren zij?</w:t>
            </w:r>
          </w:p>
        </w:tc>
      </w:tr>
      <w:tr w:rsidR="00B9190B" w:rsidTr="006C7B4B">
        <w:tc>
          <w:tcPr>
            <w:tcW w:w="1551" w:type="pct"/>
            <w:shd w:val="clear" w:color="auto" w:fill="auto"/>
          </w:tcPr>
          <w:p w:rsidR="00B9190B" w:rsidRPr="008E1F3F" w:rsidRDefault="00B9190B" w:rsidP="006C7B4B">
            <w:pPr>
              <w:rPr>
                <w:b/>
              </w:rPr>
            </w:pPr>
            <w:r w:rsidRPr="008E1F3F">
              <w:rPr>
                <w:b/>
              </w:rPr>
              <w:t>plaats</w:t>
            </w:r>
          </w:p>
        </w:tc>
        <w:tc>
          <w:tcPr>
            <w:tcW w:w="3449" w:type="pct"/>
            <w:shd w:val="clear" w:color="auto" w:fill="auto"/>
          </w:tcPr>
          <w:p w:rsidR="00B9190B" w:rsidRDefault="00B9190B" w:rsidP="006C7B4B">
            <w:r>
              <w:t>Waar leren ze?</w:t>
            </w:r>
          </w:p>
        </w:tc>
      </w:tr>
      <w:tr w:rsidR="00B9190B" w:rsidTr="006C7B4B">
        <w:tc>
          <w:tcPr>
            <w:tcW w:w="1551" w:type="pct"/>
            <w:shd w:val="clear" w:color="auto" w:fill="auto"/>
          </w:tcPr>
          <w:p w:rsidR="00B9190B" w:rsidRPr="008E1F3F" w:rsidRDefault="00B9190B" w:rsidP="006C7B4B">
            <w:pPr>
              <w:rPr>
                <w:b/>
              </w:rPr>
            </w:pPr>
            <w:r w:rsidRPr="008E1F3F">
              <w:rPr>
                <w:b/>
              </w:rPr>
              <w:t>tijd</w:t>
            </w:r>
          </w:p>
        </w:tc>
        <w:tc>
          <w:tcPr>
            <w:tcW w:w="3449" w:type="pct"/>
            <w:shd w:val="clear" w:color="auto" w:fill="auto"/>
          </w:tcPr>
          <w:p w:rsidR="00B9190B" w:rsidRDefault="00B9190B" w:rsidP="006C7B4B">
            <w:r>
              <w:t>Wanneer leren ze?</w:t>
            </w:r>
          </w:p>
        </w:tc>
      </w:tr>
      <w:tr w:rsidR="00B9190B" w:rsidTr="006C7B4B">
        <w:tc>
          <w:tcPr>
            <w:tcW w:w="1551" w:type="pct"/>
            <w:shd w:val="clear" w:color="auto" w:fill="auto"/>
          </w:tcPr>
          <w:p w:rsidR="00B9190B" w:rsidRPr="008E1F3F" w:rsidRDefault="00B9190B" w:rsidP="006C7B4B">
            <w:pPr>
              <w:rPr>
                <w:b/>
              </w:rPr>
            </w:pPr>
            <w:r w:rsidRPr="008E1F3F">
              <w:rPr>
                <w:b/>
              </w:rPr>
              <w:t>beoordeling</w:t>
            </w:r>
          </w:p>
        </w:tc>
        <w:tc>
          <w:tcPr>
            <w:tcW w:w="3449" w:type="pct"/>
            <w:shd w:val="clear" w:color="auto" w:fill="auto"/>
          </w:tcPr>
          <w:p w:rsidR="00B9190B" w:rsidRDefault="00B9190B" w:rsidP="006C7B4B">
            <w:r>
              <w:t>Hoe wordt hun leren en de opbrengst daarvan getoetst?</w:t>
            </w:r>
          </w:p>
        </w:tc>
      </w:tr>
    </w:tbl>
    <w:p w:rsidR="00B9190B" w:rsidRDefault="00B9190B" w:rsidP="00B9190B"/>
    <w:p w:rsidR="00B9190B" w:rsidRDefault="00B9190B" w:rsidP="00B9190B">
      <w:r>
        <w:t xml:space="preserve">Met de beantwoording van deze kernvragen, krijgt ieder onderwijsontwerp, </w:t>
      </w:r>
      <w:r w:rsidRPr="00740470">
        <w:t xml:space="preserve">van </w:t>
      </w:r>
      <w:hyperlink r:id="rId11" w:history="1">
        <w:r w:rsidRPr="00C62CDB">
          <w:rPr>
            <w:rStyle w:val="Hyperlink"/>
          </w:rPr>
          <w:t>micro- tot macroniveau</w:t>
        </w:r>
      </w:hyperlink>
      <w:bookmarkStart w:id="0" w:name="_GoBack"/>
      <w:bookmarkEnd w:id="0"/>
      <w:r w:rsidRPr="00740470">
        <w:t>,</w:t>
      </w:r>
      <w:r>
        <w:t xml:space="preserve"> invulling. Als het gaat om het ontwikkelen van een les(senreeks) (microniveau), zijn de bovenstaande kernvragen als volgt te specificeren:</w:t>
      </w:r>
    </w:p>
    <w:p w:rsidR="00B9190B" w:rsidRDefault="00B9190B" w:rsidP="00B9190B">
      <w:pPr>
        <w:spacing w:after="1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28" w:type="dxa"/>
          <w:left w:w="85" w:type="dxa"/>
          <w:bottom w:w="28" w:type="dxa"/>
          <w:right w:w="85" w:type="dxa"/>
        </w:tblCellMar>
        <w:tblLook w:val="0000" w:firstRow="0" w:lastRow="0" w:firstColumn="0" w:lastColumn="0" w:noHBand="0" w:noVBand="0"/>
      </w:tblPr>
      <w:tblGrid>
        <w:gridCol w:w="2660"/>
        <w:gridCol w:w="5844"/>
      </w:tblGrid>
      <w:tr w:rsidR="00B9190B" w:rsidRPr="00FA4241" w:rsidTr="006C7B4B">
        <w:trPr>
          <w:trHeight w:val="20"/>
        </w:trPr>
        <w:tc>
          <w:tcPr>
            <w:tcW w:w="1564" w:type="pct"/>
            <w:shd w:val="clear" w:color="auto" w:fill="auto"/>
          </w:tcPr>
          <w:p w:rsidR="00B9190B" w:rsidRPr="00F670BB" w:rsidRDefault="00B9190B" w:rsidP="006C7B4B">
            <w:pPr>
              <w:spacing w:line="240" w:lineRule="auto"/>
              <w:rPr>
                <w:szCs w:val="18"/>
              </w:rPr>
            </w:pPr>
            <w:r w:rsidRPr="00F670BB">
              <w:rPr>
                <w:b/>
                <w:bCs/>
                <w:szCs w:val="18"/>
              </w:rPr>
              <w:t>basisvisie</w:t>
            </w:r>
          </w:p>
        </w:tc>
        <w:tc>
          <w:tcPr>
            <w:tcW w:w="3436" w:type="pct"/>
            <w:shd w:val="clear" w:color="auto" w:fill="auto"/>
          </w:tcPr>
          <w:p w:rsidR="00B9190B" w:rsidRPr="00FA4241" w:rsidRDefault="00B9190B" w:rsidP="00B9190B">
            <w:pPr>
              <w:numPr>
                <w:ilvl w:val="0"/>
                <w:numId w:val="1"/>
              </w:numPr>
              <w:spacing w:line="240" w:lineRule="auto"/>
              <w:rPr>
                <w:rFonts w:eastAsia="Osaka" w:cs="Arial"/>
                <w:i/>
                <w:sz w:val="16"/>
                <w:szCs w:val="16"/>
              </w:rPr>
            </w:pPr>
            <w:r w:rsidRPr="00FA4241">
              <w:rPr>
                <w:rFonts w:eastAsia="Osaka" w:cs="Arial"/>
                <w:i/>
                <w:sz w:val="16"/>
                <w:szCs w:val="16"/>
              </w:rPr>
              <w:t xml:space="preserve">Wat is het motief voor deze les(senreeks)? </w:t>
            </w:r>
          </w:p>
          <w:p w:rsidR="00B9190B" w:rsidRPr="00FA4241" w:rsidRDefault="00B9190B" w:rsidP="00B9190B">
            <w:pPr>
              <w:numPr>
                <w:ilvl w:val="0"/>
                <w:numId w:val="1"/>
              </w:numPr>
              <w:spacing w:line="240" w:lineRule="auto"/>
              <w:rPr>
                <w:rFonts w:ascii="Times New Roman" w:eastAsia="Osaka"/>
                <w:i/>
                <w:sz w:val="16"/>
                <w:szCs w:val="16"/>
              </w:rPr>
            </w:pPr>
            <w:r w:rsidRPr="00FA4241">
              <w:rPr>
                <w:rFonts w:eastAsia="Osaka" w:cs="Arial"/>
                <w:i/>
                <w:sz w:val="16"/>
                <w:szCs w:val="16"/>
              </w:rPr>
              <w:t xml:space="preserve">Vanuit welke </w:t>
            </w:r>
            <w:r>
              <w:rPr>
                <w:rFonts w:eastAsia="Osaka" w:cs="Arial"/>
                <w:i/>
                <w:sz w:val="16"/>
                <w:szCs w:val="16"/>
              </w:rPr>
              <w:t xml:space="preserve">vakontwikkelingen of </w:t>
            </w:r>
            <w:r w:rsidRPr="00FA4241">
              <w:rPr>
                <w:rFonts w:eastAsia="Osaka" w:cs="Arial"/>
                <w:i/>
                <w:sz w:val="16"/>
                <w:szCs w:val="16"/>
              </w:rPr>
              <w:t>pedagogisch-didactische visie is de les(senreeks) opgezet?</w:t>
            </w:r>
          </w:p>
        </w:tc>
      </w:tr>
      <w:tr w:rsidR="00B9190B" w:rsidRPr="00F670BB" w:rsidTr="006C7B4B">
        <w:trPr>
          <w:trHeight w:val="20"/>
        </w:trPr>
        <w:tc>
          <w:tcPr>
            <w:tcW w:w="1564" w:type="pct"/>
            <w:shd w:val="clear" w:color="auto" w:fill="auto"/>
          </w:tcPr>
          <w:p w:rsidR="00B9190B" w:rsidRPr="00F670BB" w:rsidRDefault="00B9190B" w:rsidP="006C7B4B">
            <w:pPr>
              <w:spacing w:line="240" w:lineRule="auto"/>
              <w:rPr>
                <w:szCs w:val="18"/>
              </w:rPr>
            </w:pPr>
            <w:r w:rsidRPr="00F670BB">
              <w:rPr>
                <w:b/>
                <w:bCs/>
                <w:szCs w:val="18"/>
              </w:rPr>
              <w:t>leerdoelen</w:t>
            </w:r>
          </w:p>
        </w:tc>
        <w:tc>
          <w:tcPr>
            <w:tcW w:w="3436" w:type="pct"/>
            <w:shd w:val="clear" w:color="auto" w:fill="auto"/>
          </w:tcPr>
          <w:p w:rsidR="00B9190B" w:rsidRPr="00F670BB" w:rsidRDefault="00B9190B" w:rsidP="00B9190B">
            <w:pPr>
              <w:numPr>
                <w:ilvl w:val="0"/>
                <w:numId w:val="1"/>
              </w:numPr>
              <w:spacing w:line="240" w:lineRule="auto"/>
              <w:rPr>
                <w:i/>
                <w:sz w:val="16"/>
                <w:szCs w:val="16"/>
              </w:rPr>
            </w:pPr>
            <w:r w:rsidRPr="00F670BB">
              <w:rPr>
                <w:i/>
                <w:sz w:val="16"/>
                <w:szCs w:val="16"/>
              </w:rPr>
              <w:t>Wat moet er met de opdracht of les worden bereikt?</w:t>
            </w:r>
          </w:p>
          <w:p w:rsidR="00B9190B" w:rsidRPr="00F670BB" w:rsidRDefault="00B9190B" w:rsidP="00B9190B">
            <w:pPr>
              <w:numPr>
                <w:ilvl w:val="0"/>
                <w:numId w:val="1"/>
              </w:numPr>
              <w:spacing w:line="240" w:lineRule="auto"/>
              <w:rPr>
                <w:i/>
                <w:sz w:val="16"/>
                <w:szCs w:val="16"/>
              </w:rPr>
            </w:pPr>
            <w:r w:rsidRPr="00F670BB">
              <w:rPr>
                <w:i/>
                <w:sz w:val="16"/>
                <w:szCs w:val="16"/>
              </w:rPr>
              <w:t>Wat kunnen leerlingen na de opdracht of les wat hun nu niet nog niet (voldoende) lukt?</w:t>
            </w:r>
          </w:p>
          <w:p w:rsidR="00B9190B" w:rsidRPr="00F670BB" w:rsidRDefault="00B9190B" w:rsidP="00B9190B">
            <w:pPr>
              <w:numPr>
                <w:ilvl w:val="0"/>
                <w:numId w:val="1"/>
              </w:numPr>
              <w:spacing w:line="240" w:lineRule="auto"/>
              <w:rPr>
                <w:i/>
                <w:sz w:val="16"/>
                <w:szCs w:val="16"/>
              </w:rPr>
            </w:pPr>
            <w:r w:rsidRPr="00F670BB">
              <w:rPr>
                <w:i/>
                <w:sz w:val="16"/>
                <w:szCs w:val="16"/>
              </w:rPr>
              <w:t>Wat kan of moet er aan het eind van de opdracht of les worden getoetst?</w:t>
            </w:r>
          </w:p>
        </w:tc>
      </w:tr>
      <w:tr w:rsidR="00B9190B" w:rsidRPr="00F670BB" w:rsidTr="006C7B4B">
        <w:trPr>
          <w:trHeight w:val="20"/>
        </w:trPr>
        <w:tc>
          <w:tcPr>
            <w:tcW w:w="1564" w:type="pct"/>
            <w:shd w:val="clear" w:color="auto" w:fill="auto"/>
          </w:tcPr>
          <w:p w:rsidR="00B9190B" w:rsidRPr="00F670BB" w:rsidRDefault="00B9190B" w:rsidP="006C7B4B">
            <w:pPr>
              <w:spacing w:line="240" w:lineRule="auto"/>
              <w:rPr>
                <w:szCs w:val="18"/>
              </w:rPr>
            </w:pPr>
            <w:r w:rsidRPr="00F670BB">
              <w:rPr>
                <w:b/>
                <w:bCs/>
                <w:szCs w:val="18"/>
              </w:rPr>
              <w:t>leerinhouden</w:t>
            </w:r>
          </w:p>
        </w:tc>
        <w:tc>
          <w:tcPr>
            <w:tcW w:w="3436" w:type="pct"/>
            <w:shd w:val="clear" w:color="auto" w:fill="auto"/>
          </w:tcPr>
          <w:p w:rsidR="00B9190B" w:rsidRPr="00F670BB" w:rsidRDefault="00B9190B" w:rsidP="00B9190B">
            <w:pPr>
              <w:numPr>
                <w:ilvl w:val="0"/>
                <w:numId w:val="1"/>
              </w:numPr>
              <w:spacing w:line="240" w:lineRule="auto"/>
              <w:rPr>
                <w:i/>
                <w:sz w:val="16"/>
                <w:szCs w:val="16"/>
              </w:rPr>
            </w:pPr>
            <w:r w:rsidRPr="00F670BB">
              <w:rPr>
                <w:i/>
                <w:sz w:val="16"/>
                <w:szCs w:val="16"/>
              </w:rPr>
              <w:t>Wat leren leerlingen van de les</w:t>
            </w:r>
            <w:r>
              <w:rPr>
                <w:i/>
                <w:sz w:val="16"/>
                <w:szCs w:val="16"/>
              </w:rPr>
              <w:t>(senreeks)</w:t>
            </w:r>
            <w:r w:rsidRPr="00F670BB">
              <w:rPr>
                <w:i/>
                <w:sz w:val="16"/>
                <w:szCs w:val="16"/>
              </w:rPr>
              <w:t>?</w:t>
            </w:r>
          </w:p>
          <w:p w:rsidR="00B9190B" w:rsidRPr="00F670BB" w:rsidRDefault="00B9190B" w:rsidP="00B9190B">
            <w:pPr>
              <w:numPr>
                <w:ilvl w:val="0"/>
                <w:numId w:val="1"/>
              </w:numPr>
              <w:spacing w:line="240" w:lineRule="auto"/>
              <w:rPr>
                <w:i/>
                <w:sz w:val="16"/>
                <w:szCs w:val="16"/>
              </w:rPr>
            </w:pPr>
            <w:r w:rsidRPr="00F670BB">
              <w:rPr>
                <w:i/>
                <w:sz w:val="16"/>
                <w:szCs w:val="16"/>
              </w:rPr>
              <w:t xml:space="preserve">Gaat het om vakinhouden, om </w:t>
            </w:r>
            <w:r>
              <w:rPr>
                <w:i/>
                <w:sz w:val="16"/>
                <w:szCs w:val="16"/>
              </w:rPr>
              <w:t>(</w:t>
            </w:r>
            <w:r w:rsidRPr="00F670BB">
              <w:rPr>
                <w:i/>
                <w:sz w:val="16"/>
                <w:szCs w:val="16"/>
              </w:rPr>
              <w:t>vak</w:t>
            </w:r>
            <w:r>
              <w:rPr>
                <w:i/>
                <w:sz w:val="16"/>
                <w:szCs w:val="16"/>
              </w:rPr>
              <w:t>)</w:t>
            </w:r>
            <w:r w:rsidRPr="00F670BB">
              <w:rPr>
                <w:i/>
                <w:sz w:val="16"/>
                <w:szCs w:val="16"/>
              </w:rPr>
              <w:t>vaardigheden of attitudes?</w:t>
            </w:r>
          </w:p>
        </w:tc>
      </w:tr>
      <w:tr w:rsidR="00B9190B" w:rsidRPr="00F670BB" w:rsidTr="006C7B4B">
        <w:trPr>
          <w:trHeight w:val="20"/>
        </w:trPr>
        <w:tc>
          <w:tcPr>
            <w:tcW w:w="1564" w:type="pct"/>
            <w:shd w:val="clear" w:color="auto" w:fill="auto"/>
          </w:tcPr>
          <w:p w:rsidR="00B9190B" w:rsidRPr="00F670BB" w:rsidRDefault="00B9190B" w:rsidP="006C7B4B">
            <w:pPr>
              <w:spacing w:line="240" w:lineRule="auto"/>
              <w:rPr>
                <w:szCs w:val="18"/>
              </w:rPr>
            </w:pPr>
            <w:r w:rsidRPr="00F670BB">
              <w:rPr>
                <w:b/>
                <w:bCs/>
                <w:szCs w:val="18"/>
              </w:rPr>
              <w:t>leeractiviteiten</w:t>
            </w:r>
          </w:p>
        </w:tc>
        <w:tc>
          <w:tcPr>
            <w:tcW w:w="3436" w:type="pct"/>
            <w:shd w:val="clear" w:color="auto" w:fill="auto"/>
          </w:tcPr>
          <w:p w:rsidR="00B9190B" w:rsidRPr="00F670BB" w:rsidRDefault="00B9190B" w:rsidP="00B9190B">
            <w:pPr>
              <w:numPr>
                <w:ilvl w:val="0"/>
                <w:numId w:val="1"/>
              </w:numPr>
              <w:spacing w:line="240" w:lineRule="auto"/>
              <w:rPr>
                <w:i/>
                <w:sz w:val="16"/>
                <w:szCs w:val="16"/>
              </w:rPr>
            </w:pPr>
            <w:r w:rsidRPr="00F670BB">
              <w:rPr>
                <w:i/>
                <w:sz w:val="16"/>
                <w:szCs w:val="16"/>
              </w:rPr>
              <w:t>Hoe leren en werken de leerlingen gedurende de opdracht of les?</w:t>
            </w:r>
          </w:p>
          <w:p w:rsidR="00B9190B" w:rsidRPr="00F670BB" w:rsidRDefault="00B9190B" w:rsidP="00B9190B">
            <w:pPr>
              <w:numPr>
                <w:ilvl w:val="0"/>
                <w:numId w:val="1"/>
              </w:numPr>
              <w:spacing w:line="240" w:lineRule="auto"/>
              <w:rPr>
                <w:i/>
                <w:sz w:val="16"/>
                <w:szCs w:val="16"/>
              </w:rPr>
            </w:pPr>
            <w:r w:rsidRPr="00F670BB">
              <w:rPr>
                <w:i/>
                <w:sz w:val="16"/>
                <w:szCs w:val="16"/>
              </w:rPr>
              <w:t>Welk gedrag of welke activiteiten laten zij zien?</w:t>
            </w:r>
          </w:p>
        </w:tc>
      </w:tr>
      <w:tr w:rsidR="00B9190B" w:rsidRPr="008A38F3" w:rsidTr="006C7B4B">
        <w:trPr>
          <w:trHeight w:val="20"/>
        </w:trPr>
        <w:tc>
          <w:tcPr>
            <w:tcW w:w="1564" w:type="pct"/>
            <w:shd w:val="clear" w:color="auto" w:fill="auto"/>
          </w:tcPr>
          <w:p w:rsidR="00B9190B" w:rsidRPr="00F670BB" w:rsidRDefault="00B9190B" w:rsidP="006C7B4B">
            <w:pPr>
              <w:spacing w:line="240" w:lineRule="auto"/>
              <w:rPr>
                <w:szCs w:val="18"/>
              </w:rPr>
            </w:pPr>
            <w:r w:rsidRPr="00F670BB">
              <w:rPr>
                <w:b/>
                <w:bCs/>
                <w:szCs w:val="18"/>
              </w:rPr>
              <w:t>docentrollen</w:t>
            </w:r>
          </w:p>
        </w:tc>
        <w:tc>
          <w:tcPr>
            <w:tcW w:w="3436" w:type="pct"/>
            <w:shd w:val="clear" w:color="auto" w:fill="auto"/>
          </w:tcPr>
          <w:p w:rsidR="00B9190B" w:rsidRPr="008A38F3" w:rsidRDefault="00B9190B" w:rsidP="00B9190B">
            <w:pPr>
              <w:numPr>
                <w:ilvl w:val="0"/>
                <w:numId w:val="1"/>
              </w:numPr>
              <w:spacing w:line="240" w:lineRule="auto"/>
              <w:rPr>
                <w:rFonts w:eastAsia="Osaka" w:cs="Arial"/>
                <w:i/>
                <w:sz w:val="16"/>
                <w:szCs w:val="16"/>
              </w:rPr>
            </w:pPr>
            <w:r w:rsidRPr="008A38F3">
              <w:rPr>
                <w:rFonts w:eastAsia="Osaka" w:cs="Arial"/>
                <w:i/>
                <w:sz w:val="16"/>
                <w:szCs w:val="16"/>
              </w:rPr>
              <w:t xml:space="preserve">Wat is de rol van de docent bij de les(senreeks)? </w:t>
            </w:r>
          </w:p>
          <w:p w:rsidR="00B9190B" w:rsidRPr="008A38F3" w:rsidRDefault="00B9190B" w:rsidP="00B9190B">
            <w:pPr>
              <w:numPr>
                <w:ilvl w:val="0"/>
                <w:numId w:val="1"/>
              </w:numPr>
              <w:spacing w:line="240" w:lineRule="auto"/>
              <w:rPr>
                <w:rFonts w:eastAsia="Osaka" w:cs="Arial"/>
                <w:i/>
                <w:sz w:val="16"/>
                <w:szCs w:val="16"/>
              </w:rPr>
            </w:pPr>
            <w:r w:rsidRPr="008A38F3">
              <w:rPr>
                <w:rFonts w:eastAsia="Osaka" w:cs="Arial"/>
                <w:i/>
                <w:sz w:val="16"/>
                <w:szCs w:val="16"/>
              </w:rPr>
              <w:t>En die van eventuele anderen (bijvoorbeeld toa's, mentoren)?</w:t>
            </w:r>
          </w:p>
        </w:tc>
      </w:tr>
      <w:tr w:rsidR="00B9190B" w:rsidRPr="008A38F3" w:rsidTr="006C7B4B">
        <w:trPr>
          <w:trHeight w:val="20"/>
        </w:trPr>
        <w:tc>
          <w:tcPr>
            <w:tcW w:w="1564" w:type="pct"/>
            <w:shd w:val="clear" w:color="auto" w:fill="auto"/>
          </w:tcPr>
          <w:p w:rsidR="00B9190B" w:rsidRPr="00F670BB" w:rsidRDefault="00B9190B" w:rsidP="006C7B4B">
            <w:pPr>
              <w:spacing w:line="240" w:lineRule="auto"/>
              <w:rPr>
                <w:szCs w:val="18"/>
              </w:rPr>
            </w:pPr>
            <w:r w:rsidRPr="00F670BB">
              <w:rPr>
                <w:b/>
                <w:bCs/>
                <w:szCs w:val="18"/>
              </w:rPr>
              <w:t>leerbronnen en leermiddelen</w:t>
            </w:r>
          </w:p>
        </w:tc>
        <w:tc>
          <w:tcPr>
            <w:tcW w:w="3436" w:type="pct"/>
            <w:shd w:val="clear" w:color="auto" w:fill="auto"/>
          </w:tcPr>
          <w:p w:rsidR="00B9190B" w:rsidRPr="008A38F3" w:rsidRDefault="00B9190B" w:rsidP="00B9190B">
            <w:pPr>
              <w:numPr>
                <w:ilvl w:val="0"/>
                <w:numId w:val="1"/>
              </w:numPr>
              <w:spacing w:line="240" w:lineRule="auto"/>
              <w:rPr>
                <w:rFonts w:eastAsia="Osaka" w:cs="Arial"/>
                <w:i/>
                <w:sz w:val="16"/>
                <w:szCs w:val="16"/>
              </w:rPr>
            </w:pPr>
            <w:r w:rsidRPr="008A38F3">
              <w:rPr>
                <w:rFonts w:eastAsia="Osaka" w:cs="Arial"/>
                <w:i/>
                <w:sz w:val="16"/>
                <w:szCs w:val="16"/>
              </w:rPr>
              <w:t>Welke middelen heb je nodig voor je les(senreeks) ?</w:t>
            </w:r>
          </w:p>
          <w:p w:rsidR="00B9190B" w:rsidRPr="008A38F3" w:rsidRDefault="00B9190B" w:rsidP="00B9190B">
            <w:pPr>
              <w:numPr>
                <w:ilvl w:val="0"/>
                <w:numId w:val="1"/>
              </w:numPr>
              <w:spacing w:line="240" w:lineRule="auto"/>
              <w:rPr>
                <w:rFonts w:eastAsia="Osaka" w:cs="Arial"/>
                <w:i/>
                <w:sz w:val="16"/>
                <w:szCs w:val="16"/>
              </w:rPr>
            </w:pPr>
            <w:r w:rsidRPr="008A38F3">
              <w:rPr>
                <w:rFonts w:eastAsia="Osaka" w:cs="Arial"/>
                <w:i/>
                <w:sz w:val="16"/>
                <w:szCs w:val="16"/>
              </w:rPr>
              <w:t>In welke vorm: digitaal (elo?), papier?</w:t>
            </w:r>
          </w:p>
        </w:tc>
      </w:tr>
      <w:tr w:rsidR="00B9190B" w:rsidRPr="00F670BB" w:rsidTr="006C7B4B">
        <w:trPr>
          <w:trHeight w:val="20"/>
        </w:trPr>
        <w:tc>
          <w:tcPr>
            <w:tcW w:w="1564" w:type="pct"/>
            <w:shd w:val="clear" w:color="auto" w:fill="auto"/>
          </w:tcPr>
          <w:p w:rsidR="00B9190B" w:rsidRPr="00F670BB" w:rsidRDefault="00B9190B" w:rsidP="006C7B4B">
            <w:pPr>
              <w:spacing w:line="240" w:lineRule="auto"/>
              <w:rPr>
                <w:szCs w:val="18"/>
              </w:rPr>
            </w:pPr>
            <w:r w:rsidRPr="00F670BB">
              <w:rPr>
                <w:b/>
                <w:bCs/>
                <w:szCs w:val="18"/>
              </w:rPr>
              <w:t>groeperingsvorm</w:t>
            </w:r>
          </w:p>
        </w:tc>
        <w:tc>
          <w:tcPr>
            <w:tcW w:w="3436" w:type="pct"/>
            <w:shd w:val="clear" w:color="auto" w:fill="auto"/>
          </w:tcPr>
          <w:p w:rsidR="00B9190B" w:rsidRPr="00F670BB" w:rsidRDefault="00B9190B" w:rsidP="00B9190B">
            <w:pPr>
              <w:numPr>
                <w:ilvl w:val="0"/>
                <w:numId w:val="1"/>
              </w:numPr>
              <w:spacing w:line="240" w:lineRule="auto"/>
              <w:rPr>
                <w:i/>
                <w:sz w:val="16"/>
                <w:szCs w:val="16"/>
              </w:rPr>
            </w:pPr>
            <w:r w:rsidRPr="00F670BB">
              <w:rPr>
                <w:i/>
                <w:sz w:val="16"/>
                <w:szCs w:val="16"/>
              </w:rPr>
              <w:t>Leren leerlingen in groepjes?</w:t>
            </w:r>
          </w:p>
          <w:p w:rsidR="00B9190B" w:rsidRPr="00F670BB" w:rsidRDefault="00B9190B" w:rsidP="00B9190B">
            <w:pPr>
              <w:numPr>
                <w:ilvl w:val="0"/>
                <w:numId w:val="1"/>
              </w:numPr>
              <w:spacing w:line="240" w:lineRule="auto"/>
              <w:rPr>
                <w:i/>
                <w:sz w:val="16"/>
                <w:szCs w:val="16"/>
              </w:rPr>
            </w:pPr>
            <w:r w:rsidRPr="00F670BB">
              <w:rPr>
                <w:i/>
                <w:sz w:val="16"/>
                <w:szCs w:val="16"/>
              </w:rPr>
              <w:t>Hoe groot is de totale groep leerlingen?En de groepjes?</w:t>
            </w:r>
          </w:p>
          <w:p w:rsidR="00B9190B" w:rsidRPr="005C0F6A" w:rsidRDefault="00B9190B" w:rsidP="00B9190B">
            <w:pPr>
              <w:numPr>
                <w:ilvl w:val="0"/>
                <w:numId w:val="1"/>
              </w:numPr>
              <w:spacing w:line="240" w:lineRule="auto"/>
              <w:rPr>
                <w:i/>
                <w:sz w:val="16"/>
                <w:szCs w:val="16"/>
              </w:rPr>
            </w:pPr>
            <w:r w:rsidRPr="00F670BB">
              <w:rPr>
                <w:i/>
                <w:sz w:val="16"/>
                <w:szCs w:val="16"/>
              </w:rPr>
              <w:t xml:space="preserve">Hoe </w:t>
            </w:r>
            <w:r>
              <w:rPr>
                <w:i/>
                <w:sz w:val="16"/>
                <w:szCs w:val="16"/>
              </w:rPr>
              <w:t xml:space="preserve">en door wie </w:t>
            </w:r>
            <w:r w:rsidRPr="00F670BB">
              <w:rPr>
                <w:i/>
                <w:sz w:val="16"/>
                <w:szCs w:val="16"/>
              </w:rPr>
              <w:t>is de groep samengesteld? En de groepjes?</w:t>
            </w:r>
          </w:p>
        </w:tc>
      </w:tr>
      <w:tr w:rsidR="00B9190B" w:rsidRPr="008A38F3" w:rsidTr="006C7B4B">
        <w:trPr>
          <w:trHeight w:val="20"/>
        </w:trPr>
        <w:tc>
          <w:tcPr>
            <w:tcW w:w="1564" w:type="pct"/>
            <w:shd w:val="clear" w:color="auto" w:fill="auto"/>
          </w:tcPr>
          <w:p w:rsidR="00B9190B" w:rsidRPr="00F670BB" w:rsidRDefault="00B9190B" w:rsidP="006C7B4B">
            <w:pPr>
              <w:spacing w:line="240" w:lineRule="auto"/>
              <w:rPr>
                <w:szCs w:val="18"/>
              </w:rPr>
            </w:pPr>
            <w:r w:rsidRPr="00F670BB">
              <w:rPr>
                <w:b/>
                <w:bCs/>
                <w:szCs w:val="18"/>
              </w:rPr>
              <w:t>tijd</w:t>
            </w:r>
          </w:p>
        </w:tc>
        <w:tc>
          <w:tcPr>
            <w:tcW w:w="3436" w:type="pct"/>
            <w:shd w:val="clear" w:color="auto" w:fill="auto"/>
          </w:tcPr>
          <w:p w:rsidR="00B9190B" w:rsidRPr="003A44AF" w:rsidRDefault="00B9190B" w:rsidP="00B9190B">
            <w:pPr>
              <w:numPr>
                <w:ilvl w:val="0"/>
                <w:numId w:val="1"/>
              </w:numPr>
              <w:spacing w:line="240" w:lineRule="auto"/>
              <w:rPr>
                <w:rFonts w:eastAsia="Osaka" w:cs="Arial"/>
                <w:i/>
                <w:sz w:val="16"/>
                <w:szCs w:val="16"/>
              </w:rPr>
            </w:pPr>
            <w:r w:rsidRPr="003A44AF">
              <w:rPr>
                <w:rFonts w:eastAsia="Osaka" w:cs="Arial"/>
                <w:i/>
                <w:sz w:val="16"/>
                <w:szCs w:val="16"/>
              </w:rPr>
              <w:t>Wanneer vindt de les(senreeks) plaats?</w:t>
            </w:r>
          </w:p>
          <w:p w:rsidR="00B9190B" w:rsidRPr="003A44AF" w:rsidRDefault="00B9190B" w:rsidP="00B9190B">
            <w:pPr>
              <w:numPr>
                <w:ilvl w:val="0"/>
                <w:numId w:val="1"/>
              </w:numPr>
              <w:spacing w:line="240" w:lineRule="auto"/>
              <w:rPr>
                <w:rFonts w:eastAsia="Osaka" w:cs="Arial"/>
                <w:i/>
                <w:sz w:val="16"/>
                <w:szCs w:val="16"/>
              </w:rPr>
            </w:pPr>
            <w:r w:rsidRPr="003A44AF">
              <w:rPr>
                <w:rFonts w:eastAsia="Osaka" w:cs="Arial"/>
                <w:i/>
                <w:sz w:val="16"/>
                <w:szCs w:val="16"/>
              </w:rPr>
              <w:t>Hoeveel tijd beslaat de les(senreeks)?</w:t>
            </w:r>
          </w:p>
          <w:p w:rsidR="00B9190B" w:rsidRPr="003A44AF" w:rsidRDefault="00B9190B" w:rsidP="00B9190B">
            <w:pPr>
              <w:numPr>
                <w:ilvl w:val="0"/>
                <w:numId w:val="1"/>
              </w:numPr>
              <w:spacing w:line="240" w:lineRule="auto"/>
              <w:rPr>
                <w:rFonts w:eastAsia="Osaka" w:cs="Arial"/>
                <w:i/>
                <w:sz w:val="16"/>
                <w:szCs w:val="16"/>
              </w:rPr>
            </w:pPr>
            <w:r w:rsidRPr="003A44AF">
              <w:rPr>
                <w:rFonts w:eastAsia="Osaka" w:cs="Arial"/>
                <w:i/>
                <w:sz w:val="16"/>
                <w:szCs w:val="16"/>
              </w:rPr>
              <w:t>Wat betekent dit voor de inroostering en de planning?</w:t>
            </w:r>
          </w:p>
        </w:tc>
      </w:tr>
      <w:tr w:rsidR="00B9190B" w:rsidRPr="008A38F3" w:rsidTr="006C7B4B">
        <w:trPr>
          <w:trHeight w:val="20"/>
        </w:trPr>
        <w:tc>
          <w:tcPr>
            <w:tcW w:w="1564" w:type="pct"/>
            <w:shd w:val="clear" w:color="auto" w:fill="auto"/>
          </w:tcPr>
          <w:p w:rsidR="00B9190B" w:rsidRPr="00F670BB" w:rsidRDefault="00B9190B" w:rsidP="006C7B4B">
            <w:pPr>
              <w:spacing w:line="240" w:lineRule="auto"/>
              <w:rPr>
                <w:szCs w:val="18"/>
              </w:rPr>
            </w:pPr>
            <w:r>
              <w:rPr>
                <w:b/>
                <w:bCs/>
                <w:szCs w:val="18"/>
              </w:rPr>
              <w:t>plaats</w:t>
            </w:r>
          </w:p>
        </w:tc>
        <w:tc>
          <w:tcPr>
            <w:tcW w:w="3436" w:type="pct"/>
            <w:shd w:val="clear" w:color="auto" w:fill="auto"/>
          </w:tcPr>
          <w:p w:rsidR="00B9190B" w:rsidRPr="006E639A" w:rsidRDefault="00B9190B" w:rsidP="00B9190B">
            <w:pPr>
              <w:numPr>
                <w:ilvl w:val="0"/>
                <w:numId w:val="1"/>
              </w:numPr>
              <w:spacing w:line="240" w:lineRule="auto"/>
              <w:rPr>
                <w:rFonts w:eastAsia="Osaka" w:cs="Arial"/>
                <w:i/>
                <w:sz w:val="16"/>
                <w:szCs w:val="16"/>
              </w:rPr>
            </w:pPr>
            <w:r w:rsidRPr="006E639A">
              <w:rPr>
                <w:rFonts w:eastAsia="Osaka" w:cs="Arial"/>
                <w:i/>
                <w:sz w:val="16"/>
                <w:szCs w:val="16"/>
              </w:rPr>
              <w:t>Waar leren de leerlingen gedurende de les(senreeks</w:t>
            </w:r>
            <w:r>
              <w:rPr>
                <w:rFonts w:eastAsia="Osaka" w:cs="Arial"/>
                <w:i/>
                <w:sz w:val="16"/>
                <w:szCs w:val="16"/>
              </w:rPr>
              <w:t>)</w:t>
            </w:r>
            <w:r w:rsidRPr="006E639A">
              <w:rPr>
                <w:rFonts w:eastAsia="Osaka" w:cs="Arial"/>
                <w:i/>
                <w:sz w:val="16"/>
                <w:szCs w:val="16"/>
              </w:rPr>
              <w:t>?</w:t>
            </w:r>
          </w:p>
          <w:p w:rsidR="00B9190B" w:rsidRPr="008A38F3" w:rsidRDefault="00B9190B" w:rsidP="00B9190B">
            <w:pPr>
              <w:numPr>
                <w:ilvl w:val="0"/>
                <w:numId w:val="1"/>
              </w:numPr>
              <w:spacing w:line="240" w:lineRule="auto"/>
              <w:rPr>
                <w:rFonts w:eastAsia="Osaka" w:cs="Arial"/>
                <w:i/>
                <w:sz w:val="16"/>
                <w:szCs w:val="16"/>
              </w:rPr>
            </w:pPr>
            <w:r w:rsidRPr="008A38F3">
              <w:rPr>
                <w:rFonts w:eastAsia="Osaka" w:cs="Arial"/>
                <w:i/>
                <w:sz w:val="16"/>
                <w:szCs w:val="16"/>
              </w:rPr>
              <w:t>Binnen of ook buiten de school?</w:t>
            </w:r>
          </w:p>
          <w:p w:rsidR="00B9190B" w:rsidRPr="008A38F3" w:rsidRDefault="00B9190B" w:rsidP="00B9190B">
            <w:pPr>
              <w:numPr>
                <w:ilvl w:val="0"/>
                <w:numId w:val="1"/>
              </w:numPr>
              <w:spacing w:line="240" w:lineRule="auto"/>
              <w:rPr>
                <w:rFonts w:eastAsia="Osaka" w:cs="Arial"/>
                <w:i/>
                <w:sz w:val="16"/>
                <w:szCs w:val="16"/>
              </w:rPr>
            </w:pPr>
            <w:r w:rsidRPr="008A38F3">
              <w:rPr>
                <w:rFonts w:eastAsia="Osaka" w:cs="Arial"/>
                <w:i/>
                <w:sz w:val="16"/>
                <w:szCs w:val="16"/>
              </w:rPr>
              <w:t xml:space="preserve">Indien ook op school: in </w:t>
            </w:r>
            <w:r>
              <w:rPr>
                <w:rFonts w:eastAsia="Osaka" w:cs="Arial"/>
                <w:i/>
                <w:sz w:val="16"/>
                <w:szCs w:val="16"/>
              </w:rPr>
              <w:t>welke</w:t>
            </w:r>
            <w:r w:rsidRPr="008A38F3">
              <w:rPr>
                <w:rFonts w:eastAsia="Osaka" w:cs="Arial"/>
                <w:i/>
                <w:sz w:val="16"/>
                <w:szCs w:val="16"/>
              </w:rPr>
              <w:t xml:space="preserve"> lokalen? </w:t>
            </w:r>
          </w:p>
        </w:tc>
      </w:tr>
      <w:tr w:rsidR="00B9190B" w:rsidRPr="00F670BB" w:rsidTr="006C7B4B">
        <w:trPr>
          <w:trHeight w:val="20"/>
        </w:trPr>
        <w:tc>
          <w:tcPr>
            <w:tcW w:w="1564" w:type="pct"/>
            <w:shd w:val="clear" w:color="auto" w:fill="auto"/>
          </w:tcPr>
          <w:p w:rsidR="00B9190B" w:rsidRPr="00F670BB" w:rsidRDefault="00B9190B" w:rsidP="006C7B4B">
            <w:pPr>
              <w:spacing w:line="240" w:lineRule="auto"/>
              <w:rPr>
                <w:szCs w:val="18"/>
              </w:rPr>
            </w:pPr>
            <w:r w:rsidRPr="00F670BB">
              <w:rPr>
                <w:b/>
                <w:bCs/>
                <w:szCs w:val="18"/>
              </w:rPr>
              <w:t>beoordeling</w:t>
            </w:r>
          </w:p>
        </w:tc>
        <w:tc>
          <w:tcPr>
            <w:tcW w:w="3436" w:type="pct"/>
            <w:shd w:val="clear" w:color="auto" w:fill="auto"/>
          </w:tcPr>
          <w:p w:rsidR="00B9190B" w:rsidRPr="008A38F3" w:rsidRDefault="00B9190B" w:rsidP="00B9190B">
            <w:pPr>
              <w:numPr>
                <w:ilvl w:val="0"/>
                <w:numId w:val="1"/>
              </w:numPr>
              <w:spacing w:line="240" w:lineRule="auto"/>
              <w:rPr>
                <w:i/>
                <w:sz w:val="16"/>
                <w:szCs w:val="16"/>
              </w:rPr>
            </w:pPr>
            <w:r w:rsidRPr="008A38F3">
              <w:rPr>
                <w:i/>
                <w:sz w:val="16"/>
                <w:szCs w:val="16"/>
              </w:rPr>
              <w:t>Hoe wordt getoetst wat de leerlingen hebben geleerd?</w:t>
            </w:r>
          </w:p>
          <w:p w:rsidR="00B9190B" w:rsidRPr="00F670BB" w:rsidRDefault="00B9190B" w:rsidP="00B9190B">
            <w:pPr>
              <w:numPr>
                <w:ilvl w:val="0"/>
                <w:numId w:val="1"/>
              </w:numPr>
              <w:spacing w:line="240" w:lineRule="auto"/>
              <w:rPr>
                <w:i/>
                <w:sz w:val="16"/>
                <w:szCs w:val="16"/>
              </w:rPr>
            </w:pPr>
            <w:r w:rsidRPr="008A38F3">
              <w:rPr>
                <w:i/>
                <w:sz w:val="16"/>
                <w:szCs w:val="16"/>
              </w:rPr>
              <w:t>Schriftelijk, mondeling, via een onderzoeks- of ontwerpopdracht, een practicumtoets, een presentatie?</w:t>
            </w:r>
          </w:p>
        </w:tc>
      </w:tr>
    </w:tbl>
    <w:p w:rsidR="00B9190B" w:rsidRDefault="00B9190B" w:rsidP="00B9190B"/>
    <w:p w:rsidR="00B9190B" w:rsidRDefault="00B9190B" w:rsidP="00B9190B">
      <w:pPr>
        <w:rPr>
          <w:b/>
          <w:szCs w:val="18"/>
        </w:rPr>
      </w:pPr>
      <w:r>
        <w:rPr>
          <w:rFonts w:cs="Arial"/>
          <w:szCs w:val="18"/>
        </w:rPr>
        <w:t>Voor een volledig onderwijsontwerp moet elk van deze leerplanaspecten worden ingekleurd. Deze inkleuringen dienen met elkaar te harmoniëren, ze mogen in ieder geval niet tegenstrijdig zijn met elkaar. Dus: passen de gekozen leerdoelen daadwerkelijk bij de geformuleerde basisvisie? En sluiten de gekozen leerinhouden aan bij de leerdoelen? Passen de gekozen leermaterialen bij de leerinhouden? Et cetera.</w:t>
      </w:r>
      <w:r>
        <w:rPr>
          <w:b/>
          <w:szCs w:val="18"/>
        </w:rPr>
        <w:br w:type="page"/>
      </w:r>
    </w:p>
    <w:p w:rsidR="00B9190B" w:rsidRPr="00217896" w:rsidRDefault="00B9190B" w:rsidP="00B9190B">
      <w:pPr>
        <w:rPr>
          <w:b/>
          <w:szCs w:val="18"/>
        </w:rPr>
      </w:pPr>
      <w:r w:rsidRPr="00217896">
        <w:rPr>
          <w:b/>
          <w:szCs w:val="18"/>
        </w:rPr>
        <w:lastRenderedPageBreak/>
        <w:t>Gebruikte literatuur</w:t>
      </w:r>
    </w:p>
    <w:p w:rsidR="00B9190B" w:rsidRDefault="00B9190B" w:rsidP="00B9190B">
      <w:r>
        <w:t xml:space="preserve">Akker, van den, J., &amp; Thijs, A. (2009). </w:t>
      </w:r>
      <w:r w:rsidRPr="00430AE9">
        <w:rPr>
          <w:i/>
        </w:rPr>
        <w:t>Leerplan in ontwikkeling</w:t>
      </w:r>
      <w:r>
        <w:t>. Enschede: SLO.</w:t>
      </w:r>
    </w:p>
    <w:p w:rsidR="00B9190B" w:rsidRDefault="00B9190B" w:rsidP="00B9190B"/>
    <w:p w:rsidR="00B9190B" w:rsidRPr="005376AF" w:rsidRDefault="00B9190B" w:rsidP="00B9190B">
      <w:pPr>
        <w:rPr>
          <w:rFonts w:cs="Arial"/>
        </w:rPr>
      </w:pPr>
      <w:r w:rsidRPr="005376AF">
        <w:rPr>
          <w:rFonts w:cs="Arial"/>
        </w:rPr>
        <w:t xml:space="preserve">Akker, J. van den (2003). Curriculum perspectives: an introduction. In J. van den Akker, </w:t>
      </w:r>
      <w:r w:rsidRPr="005376AF">
        <w:rPr>
          <w:rFonts w:cs="Arial"/>
          <w:noProof/>
        </w:rPr>
        <w:t>W. Kuiper &amp; U. Hameyer (eds.)</w:t>
      </w:r>
      <w:r w:rsidRPr="005376AF">
        <w:rPr>
          <w:rFonts w:cs="Arial"/>
        </w:rPr>
        <w:t xml:space="preserve">, </w:t>
      </w:r>
      <w:r w:rsidRPr="005376AF">
        <w:rPr>
          <w:rFonts w:cs="Arial"/>
          <w:i/>
        </w:rPr>
        <w:t>Curriculum Landscapes and Trends</w:t>
      </w:r>
      <w:r w:rsidRPr="005376AF">
        <w:rPr>
          <w:rFonts w:cs="Arial"/>
        </w:rPr>
        <w:t>, (pp. 1-10). Dordrecht: Kluwer Academic Publishers.</w:t>
      </w:r>
    </w:p>
    <w:p w:rsidR="00C36B75" w:rsidRDefault="00C36B75" w:rsidP="00C36B75"/>
    <w:sectPr w:rsidR="00C36B75" w:rsidSect="00DD4603">
      <w:footerReference w:type="default" r:id="rId12"/>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B75" w:rsidRDefault="00C36B75">
      <w:r>
        <w:separator/>
      </w:r>
    </w:p>
  </w:endnote>
  <w:endnote w:type="continuationSeparator" w:id="0">
    <w:p w:rsidR="00C36B75" w:rsidRDefault="00C3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97" w:rsidRDefault="00227972" w:rsidP="00227972">
    <w:pPr>
      <w:pStyle w:val="Voettekst"/>
      <w:tabs>
        <w:tab w:val="clear" w:pos="9072"/>
        <w:tab w:val="right" w:pos="8280"/>
      </w:tabs>
    </w:pPr>
    <w:r>
      <w:rPr>
        <w:rStyle w:val="Paginanummer"/>
      </w:rPr>
      <w:t xml:space="preserve">Bron: </w:t>
    </w:r>
    <w:r w:rsidR="00C36B75">
      <w:rPr>
        <w:rStyle w:val="Paginanummer"/>
      </w:rPr>
      <w:t>cursuscurriculumontwerp.slo.nl</w:t>
    </w:r>
    <w:r>
      <w:rPr>
        <w:rStyle w:val="Paginanummer"/>
      </w:rPr>
      <w:tab/>
    </w:r>
    <w:r>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C62CDB">
      <w:rPr>
        <w:rStyle w:val="Paginanummer"/>
        <w:noProof/>
      </w:rPr>
      <w:t>2</w:t>
    </w:r>
    <w:r w:rsidR="00A62CF2">
      <w:rPr>
        <w:rStyle w:val="Paginanummer"/>
      </w:rPr>
      <w:fldChar w:fldCharType="end"/>
    </w:r>
    <w:r w:rsidR="00995FAA">
      <w:rPr>
        <w:noProof/>
      </w:rPr>
      <w:drawing>
        <wp:anchor distT="0" distB="0" distL="114300" distR="114300" simplePos="0" relativeHeight="251657728" behindDoc="1" locked="1" layoutInCell="1" allowOverlap="1" wp14:anchorId="07B13607" wp14:editId="34725793">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B75" w:rsidRDefault="00C36B75">
      <w:r>
        <w:separator/>
      </w:r>
    </w:p>
  </w:footnote>
  <w:footnote w:type="continuationSeparator" w:id="0">
    <w:p w:rsidR="00C36B75" w:rsidRDefault="00C36B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F04A4"/>
    <w:multiLevelType w:val="hybridMultilevel"/>
    <w:tmpl w:val="6B2AC8DE"/>
    <w:lvl w:ilvl="0" w:tplc="9A461F4E">
      <w:start w:val="1"/>
      <w:numFmt w:val="bullet"/>
      <w:lvlText w:val=""/>
      <w:lvlJc w:val="left"/>
      <w:pPr>
        <w:tabs>
          <w:tab w:val="num" w:pos="170"/>
        </w:tabs>
        <w:ind w:left="170" w:hanging="170"/>
      </w:pPr>
      <w:rPr>
        <w:rFonts w:ascii="Symbol" w:hAnsi="Symbol" w:hint="default"/>
        <w:color w:val="auto"/>
        <w:sz w:val="16"/>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B75"/>
    <w:rsid w:val="001615E3"/>
    <w:rsid w:val="001A565A"/>
    <w:rsid w:val="00227972"/>
    <w:rsid w:val="00235D22"/>
    <w:rsid w:val="003E0EA5"/>
    <w:rsid w:val="00762834"/>
    <w:rsid w:val="007F016D"/>
    <w:rsid w:val="008038A1"/>
    <w:rsid w:val="0088760E"/>
    <w:rsid w:val="00890B33"/>
    <w:rsid w:val="00995FAA"/>
    <w:rsid w:val="009D59F7"/>
    <w:rsid w:val="00A62CF2"/>
    <w:rsid w:val="00B9190B"/>
    <w:rsid w:val="00C36B75"/>
    <w:rsid w:val="00C62CDB"/>
    <w:rsid w:val="00CC3512"/>
    <w:rsid w:val="00DA50A2"/>
    <w:rsid w:val="00DB21B0"/>
    <w:rsid w:val="00DD460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36B75"/>
    <w:pPr>
      <w:spacing w:line="260" w:lineRule="atLeast"/>
    </w:pPr>
    <w:rPr>
      <w:rFonts w:ascii="Arial" w:hAnsi="Arial"/>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overflowPunct w:val="0"/>
      <w:autoSpaceDE w:val="0"/>
      <w:autoSpaceDN w:val="0"/>
      <w:adjustRightInd w:val="0"/>
      <w:textAlignment w:val="baseline"/>
    </w:pPr>
    <w:rPr>
      <w:szCs w:val="20"/>
    </w:r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overflowPunct w:val="0"/>
      <w:autoSpaceDE w:val="0"/>
      <w:autoSpaceDN w:val="0"/>
      <w:adjustRightInd w:val="0"/>
      <w:textAlignment w:val="baseline"/>
    </w:pPr>
    <w:rPr>
      <w:szCs w:val="20"/>
    </w:rPr>
  </w:style>
  <w:style w:type="character" w:styleId="Paginanummer">
    <w:name w:val="page number"/>
    <w:basedOn w:val="Standaardalinea-lettertype"/>
    <w:rsid w:val="00A62CF2"/>
  </w:style>
  <w:style w:type="paragraph" w:styleId="Ballontekst">
    <w:name w:val="Balloon Text"/>
    <w:basedOn w:val="Standaard"/>
    <w:link w:val="BallontekstChar"/>
    <w:rsid w:val="00B9190B"/>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9190B"/>
    <w:rPr>
      <w:rFonts w:ascii="Tahoma" w:hAnsi="Tahoma" w:cs="Tahoma"/>
      <w:sz w:val="16"/>
      <w:szCs w:val="16"/>
    </w:rPr>
  </w:style>
  <w:style w:type="character" w:styleId="Hyperlink">
    <w:name w:val="Hyperlink"/>
    <w:basedOn w:val="Standaardalinea-lettertype"/>
    <w:rsid w:val="00C62C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36B75"/>
    <w:pPr>
      <w:spacing w:line="260" w:lineRule="atLeast"/>
    </w:pPr>
    <w:rPr>
      <w:rFonts w:ascii="Arial" w:hAnsi="Arial"/>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overflowPunct w:val="0"/>
      <w:autoSpaceDE w:val="0"/>
      <w:autoSpaceDN w:val="0"/>
      <w:adjustRightInd w:val="0"/>
      <w:textAlignment w:val="baseline"/>
    </w:pPr>
    <w:rPr>
      <w:szCs w:val="20"/>
    </w:r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overflowPunct w:val="0"/>
      <w:autoSpaceDE w:val="0"/>
      <w:autoSpaceDN w:val="0"/>
      <w:adjustRightInd w:val="0"/>
      <w:textAlignment w:val="baseline"/>
    </w:pPr>
    <w:rPr>
      <w:szCs w:val="20"/>
    </w:rPr>
  </w:style>
  <w:style w:type="character" w:styleId="Paginanummer">
    <w:name w:val="page number"/>
    <w:basedOn w:val="Standaardalinea-lettertype"/>
    <w:rsid w:val="00A62CF2"/>
  </w:style>
  <w:style w:type="paragraph" w:styleId="Ballontekst">
    <w:name w:val="Balloon Text"/>
    <w:basedOn w:val="Standaard"/>
    <w:link w:val="BallontekstChar"/>
    <w:rsid w:val="00B9190B"/>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9190B"/>
    <w:rPr>
      <w:rFonts w:ascii="Tahoma" w:hAnsi="Tahoma" w:cs="Tahoma"/>
      <w:sz w:val="16"/>
      <w:szCs w:val="16"/>
    </w:rPr>
  </w:style>
  <w:style w:type="character" w:styleId="Hyperlink">
    <w:name w:val="Hyperlink"/>
    <w:basedOn w:val="Standaardalinea-lettertype"/>
    <w:rsid w:val="00C62C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cursuscurriculumontwerp.slo.nl/kennisbank/Vier_S.docx/"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ursuscurriculumontwerp.slo.nl/kennisbank/Leerplanniveaus.docx/"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cursuscurriculumontwerp.slo.nl/oefeningen/_In_consistente_ontwerpeisen.doc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Leergang LOB</RepProjectName>
    <RepApaNotation xmlns="http://schemas.microsoft.com/sharepoint/v3" xsi:nil="true"/>
    <_dlc_DocId xmlns="7106a2ac-038a-457f-8b58-ec67130d9d6d">47XQ5P3E4USX-10-1705</_dlc_DocId>
    <_dlc_DocIdUrl xmlns="7106a2ac-038a-457f-8b58-ec67130d9d6d">
      <Url>http://downloads.slo.nl/_layouts/15/DocIdRedir.aspx?ID=47XQ5P3E4USX-10-1705</Url>
      <Description>47XQ5P3E4USX-10-1705</Description>
    </_dlc_DocIdUrl>
  </documentManagement>
</p:properties>
</file>

<file path=customXml/itemProps1.xml><?xml version="1.0" encoding="utf-8"?>
<ds:datastoreItem xmlns:ds="http://schemas.openxmlformats.org/officeDocument/2006/customXml" ds:itemID="{4827DE6B-C963-4A20-B780-1CEF5B4C214F}"/>
</file>

<file path=customXml/itemProps2.xml><?xml version="1.0" encoding="utf-8"?>
<ds:datastoreItem xmlns:ds="http://schemas.openxmlformats.org/officeDocument/2006/customXml" ds:itemID="{FEE498C3-CF98-4334-AE34-F7F5871DF704}"/>
</file>

<file path=customXml/itemProps3.xml><?xml version="1.0" encoding="utf-8"?>
<ds:datastoreItem xmlns:ds="http://schemas.openxmlformats.org/officeDocument/2006/customXml" ds:itemID="{F4CA50B8-E6BE-40F7-9B7C-5DB02058F450}"/>
</file>

<file path=customXml/itemProps4.xml><?xml version="1.0" encoding="utf-8"?>
<ds:datastoreItem xmlns:ds="http://schemas.openxmlformats.org/officeDocument/2006/customXml" ds:itemID="{500945EC-7EA6-4B99-ABF6-5B0607AC94B1}"/>
</file>

<file path=docProps/app.xml><?xml version="1.0" encoding="utf-8"?>
<Properties xmlns="http://schemas.openxmlformats.org/officeDocument/2006/extended-properties" xmlns:vt="http://schemas.openxmlformats.org/officeDocument/2006/docPropsVTypes">
  <Template>lesbrief.dotm</Template>
  <TotalTime>3</TotalTime>
  <Pages>3</Pages>
  <Words>680</Words>
  <Characters>4301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Marian Nijhuis</dc:creator>
  <cp:lastModifiedBy>Mändy Kok</cp:lastModifiedBy>
  <cp:revision>3</cp:revision>
  <cp:lastPrinted>2008-09-29T14:29:00Z</cp:lastPrinted>
  <dcterms:created xsi:type="dcterms:W3CDTF">2011-01-24T14:25:00Z</dcterms:created>
  <dcterms:modified xsi:type="dcterms:W3CDTF">2011-02-09T11:09:00Z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39de7043-b4f9-432d-b412-637af5387af9</vt:lpwstr>
  </property>
  <property fmtid="{D5CDD505-2E9C-101B-9397-08002B2CF9AE}" pid="4" name="TaxKeyword">
    <vt:lpwstr/>
  </property>
  <property fmtid="{D5CDD505-2E9C-101B-9397-08002B2CF9AE}" pid="5" name="RepAreasOfExpertise">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
  </property>
</Properties>
</file>