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F88" w:rsidRPr="00FB4C2E" w:rsidRDefault="00E73F88" w:rsidP="00E73F88">
      <w:pPr>
        <w:spacing w:line="240" w:lineRule="auto"/>
        <w:ind w:left="675" w:hanging="675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Aansluiten op de bovenbouw in het vo</w:t>
      </w:r>
    </w:p>
    <w:p w:rsidR="00E73F88" w:rsidRPr="00FB4C2E" w:rsidRDefault="00E73F88" w:rsidP="00E73F88">
      <w:pPr>
        <w:spacing w:line="240" w:lineRule="auto"/>
        <w:rPr>
          <w:rFonts w:cs="Arial"/>
          <w:b/>
          <w:sz w:val="20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808"/>
        <w:gridCol w:w="5402"/>
      </w:tblGrid>
      <w:tr w:rsidR="004C4034" w:rsidRPr="00FB4C2E" w:rsidTr="00144830">
        <w:tc>
          <w:tcPr>
            <w:tcW w:w="2868" w:type="dxa"/>
          </w:tcPr>
          <w:p w:rsidR="004C4034" w:rsidRPr="00FB4C2E" w:rsidRDefault="004C4034" w:rsidP="00AA7A5E">
            <w:pPr>
              <w:spacing w:before="120" w:after="120" w:line="240" w:lineRule="atLeast"/>
              <w:rPr>
                <w:rFonts w:cs="Arial"/>
                <w:b/>
                <w:sz w:val="20"/>
              </w:rPr>
            </w:pPr>
            <w:r w:rsidRPr="00FB4C2E">
              <w:rPr>
                <w:rFonts w:cs="Arial"/>
                <w:b/>
                <w:sz w:val="20"/>
              </w:rPr>
              <w:t>Soort instrument</w:t>
            </w:r>
          </w:p>
        </w:tc>
        <w:tc>
          <w:tcPr>
            <w:tcW w:w="5682" w:type="dxa"/>
          </w:tcPr>
          <w:p w:rsidR="004C4034" w:rsidRPr="00CD63AC" w:rsidRDefault="004C4034" w:rsidP="00AA7A5E">
            <w:pPr>
              <w:spacing w:before="120" w:after="120" w:line="240" w:lineRule="atLeast"/>
              <w:rPr>
                <w:rFonts w:cs="Arial"/>
                <w:sz w:val="20"/>
                <w:highlight w:val="lightGray"/>
              </w:rPr>
            </w:pPr>
            <w:r w:rsidRPr="00C05DA0">
              <w:rPr>
                <w:rFonts w:cs="Arial"/>
                <w:sz w:val="20"/>
              </w:rPr>
              <w:t>Stappenplan</w:t>
            </w:r>
          </w:p>
        </w:tc>
      </w:tr>
      <w:tr w:rsidR="00E73F88" w:rsidRPr="00FB4C2E" w:rsidTr="002F1452">
        <w:tc>
          <w:tcPr>
            <w:tcW w:w="2868" w:type="dxa"/>
          </w:tcPr>
          <w:p w:rsidR="00E73F88" w:rsidRPr="00FB4C2E" w:rsidRDefault="00E73F88" w:rsidP="00AA7A5E">
            <w:pPr>
              <w:spacing w:before="120" w:after="120" w:line="240" w:lineRule="atLeast"/>
              <w:rPr>
                <w:rFonts w:cs="Arial"/>
                <w:b/>
                <w:sz w:val="20"/>
              </w:rPr>
            </w:pPr>
            <w:r w:rsidRPr="00FB4C2E">
              <w:rPr>
                <w:rFonts w:cs="Arial"/>
                <w:b/>
                <w:sz w:val="20"/>
              </w:rPr>
              <w:t>Doel</w:t>
            </w:r>
          </w:p>
        </w:tc>
        <w:tc>
          <w:tcPr>
            <w:tcW w:w="5682" w:type="dxa"/>
          </w:tcPr>
          <w:p w:rsidR="00C05DA0" w:rsidRPr="00E504F9" w:rsidRDefault="00C05DA0" w:rsidP="00AA7A5E">
            <w:pPr>
              <w:spacing w:before="120" w:after="120" w:line="240" w:lineRule="atLeast"/>
              <w:rPr>
                <w:rFonts w:cs="Arial"/>
                <w:sz w:val="20"/>
                <w:highlight w:val="yellow"/>
              </w:rPr>
            </w:pPr>
            <w:r w:rsidRPr="00C05DA0">
              <w:rPr>
                <w:rFonts w:cs="Arial"/>
                <w:sz w:val="20"/>
              </w:rPr>
              <w:t>Het afstemmen van leerinhouden in de onder –en bovenbouw van het voortgezet onderwijs i.v.m. een doorlopende leerlijn.</w:t>
            </w:r>
          </w:p>
        </w:tc>
      </w:tr>
      <w:tr w:rsidR="00E73F88" w:rsidRPr="00FB4C2E" w:rsidTr="002F1452">
        <w:tc>
          <w:tcPr>
            <w:tcW w:w="2868" w:type="dxa"/>
          </w:tcPr>
          <w:p w:rsidR="00E73F88" w:rsidRPr="00FB4C2E" w:rsidRDefault="00E73F88" w:rsidP="00AA7A5E">
            <w:pPr>
              <w:spacing w:before="120" w:after="120" w:line="240" w:lineRule="atLeast"/>
              <w:rPr>
                <w:rFonts w:cs="Arial"/>
                <w:b/>
                <w:sz w:val="20"/>
              </w:rPr>
            </w:pPr>
            <w:r w:rsidRPr="00FB4C2E">
              <w:rPr>
                <w:rFonts w:cs="Arial"/>
                <w:b/>
                <w:sz w:val="20"/>
              </w:rPr>
              <w:t>Leerplancomponent</w:t>
            </w:r>
          </w:p>
        </w:tc>
        <w:tc>
          <w:tcPr>
            <w:tcW w:w="5682" w:type="dxa"/>
          </w:tcPr>
          <w:p w:rsidR="00E73F88" w:rsidRPr="00E504F9" w:rsidRDefault="00E73F88" w:rsidP="00AA7A5E">
            <w:pPr>
              <w:spacing w:before="120" w:after="120" w:line="240" w:lineRule="atLeast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Leerinhouden op meso</w:t>
            </w:r>
            <w:r w:rsidRPr="00CD63AC">
              <w:rPr>
                <w:rFonts w:cs="Arial"/>
                <w:sz w:val="20"/>
              </w:rPr>
              <w:t>-niveau</w:t>
            </w:r>
          </w:p>
        </w:tc>
      </w:tr>
      <w:tr w:rsidR="00E73F88" w:rsidRPr="00FB4C2E" w:rsidTr="002F1452">
        <w:tc>
          <w:tcPr>
            <w:tcW w:w="2868" w:type="dxa"/>
          </w:tcPr>
          <w:p w:rsidR="00E73F88" w:rsidRPr="00FB4C2E" w:rsidRDefault="00E73F88" w:rsidP="00AA7A5E">
            <w:pPr>
              <w:spacing w:before="120" w:after="120" w:line="240" w:lineRule="atLeast"/>
              <w:rPr>
                <w:rFonts w:cs="Arial"/>
                <w:b/>
                <w:sz w:val="20"/>
              </w:rPr>
            </w:pPr>
            <w:r w:rsidRPr="00FB4C2E">
              <w:rPr>
                <w:rFonts w:cs="Arial"/>
                <w:b/>
                <w:sz w:val="20"/>
              </w:rPr>
              <w:t>Vragen waar u mee aan de slag gaat</w:t>
            </w:r>
          </w:p>
        </w:tc>
        <w:tc>
          <w:tcPr>
            <w:tcW w:w="5682" w:type="dxa"/>
          </w:tcPr>
          <w:p w:rsidR="00E73F88" w:rsidRDefault="00C05DA0" w:rsidP="00AA7A5E">
            <w:pPr>
              <w:numPr>
                <w:ilvl w:val="0"/>
                <w:numId w:val="1"/>
              </w:numPr>
              <w:tabs>
                <w:tab w:val="clear" w:pos="720"/>
                <w:tab w:val="num" w:pos="159"/>
              </w:tabs>
              <w:spacing w:before="120" w:after="120" w:line="240" w:lineRule="atLeast"/>
              <w:ind w:left="159" w:hanging="1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Wat is de essentie van mijn vak?</w:t>
            </w:r>
          </w:p>
          <w:p w:rsidR="005118AE" w:rsidRPr="005118AE" w:rsidRDefault="00C05DA0" w:rsidP="00AA7A5E">
            <w:pPr>
              <w:numPr>
                <w:ilvl w:val="0"/>
                <w:numId w:val="1"/>
              </w:numPr>
              <w:tabs>
                <w:tab w:val="clear" w:pos="720"/>
                <w:tab w:val="num" w:pos="159"/>
              </w:tabs>
              <w:spacing w:before="120" w:after="120" w:line="240" w:lineRule="atLeast"/>
              <w:ind w:left="159" w:hanging="1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Welke leerinhouden stel ik centraal?</w:t>
            </w:r>
          </w:p>
          <w:p w:rsidR="00C05DA0" w:rsidRDefault="00C05DA0" w:rsidP="00AA7A5E">
            <w:pPr>
              <w:numPr>
                <w:ilvl w:val="0"/>
                <w:numId w:val="1"/>
              </w:numPr>
              <w:tabs>
                <w:tab w:val="clear" w:pos="720"/>
                <w:tab w:val="num" w:pos="159"/>
              </w:tabs>
              <w:spacing w:before="120" w:after="120" w:line="240" w:lineRule="atLeast"/>
              <w:ind w:left="159" w:hanging="1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Hoe werken we aan een doorlopende leerlijn?</w:t>
            </w:r>
          </w:p>
          <w:p w:rsidR="00C05DA0" w:rsidRDefault="00C05DA0" w:rsidP="00AA7A5E">
            <w:pPr>
              <w:numPr>
                <w:ilvl w:val="0"/>
                <w:numId w:val="1"/>
              </w:numPr>
              <w:tabs>
                <w:tab w:val="clear" w:pos="720"/>
                <w:tab w:val="num" w:pos="159"/>
              </w:tabs>
              <w:spacing w:before="120" w:after="120" w:line="240" w:lineRule="atLeast"/>
              <w:ind w:left="159" w:hanging="1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Welke leerdoelen hebben we voor ogen?</w:t>
            </w:r>
          </w:p>
          <w:p w:rsidR="00C05DA0" w:rsidRDefault="00C05DA0" w:rsidP="00AA7A5E">
            <w:pPr>
              <w:numPr>
                <w:ilvl w:val="0"/>
                <w:numId w:val="1"/>
              </w:numPr>
              <w:tabs>
                <w:tab w:val="clear" w:pos="720"/>
                <w:tab w:val="num" w:pos="159"/>
              </w:tabs>
              <w:spacing w:before="120" w:after="120" w:line="240" w:lineRule="atLeast"/>
              <w:ind w:left="159" w:hanging="1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Passen de leerdoelen bij de gemeenschappelijke leerdoelen van de school?</w:t>
            </w:r>
          </w:p>
          <w:p w:rsidR="005118AE" w:rsidRPr="00F17084" w:rsidRDefault="005118AE" w:rsidP="00AA7A5E">
            <w:pPr>
              <w:numPr>
                <w:ilvl w:val="0"/>
                <w:numId w:val="1"/>
              </w:numPr>
              <w:tabs>
                <w:tab w:val="clear" w:pos="720"/>
                <w:tab w:val="num" w:pos="159"/>
              </w:tabs>
              <w:spacing w:before="120" w:after="120" w:line="240" w:lineRule="atLeast"/>
              <w:ind w:left="159" w:hanging="1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Welke leerinhouden lenen zich voor het leveren van een bijdrage aan de gemeenschappelijke leerdoelen van de school?</w:t>
            </w:r>
          </w:p>
        </w:tc>
      </w:tr>
      <w:tr w:rsidR="00E73F88" w:rsidRPr="00FB4C2E" w:rsidTr="002F1452">
        <w:tc>
          <w:tcPr>
            <w:tcW w:w="2868" w:type="dxa"/>
          </w:tcPr>
          <w:p w:rsidR="00E73F88" w:rsidRPr="00FB4C2E" w:rsidRDefault="00E73F88" w:rsidP="00AA7A5E">
            <w:pPr>
              <w:spacing w:before="120" w:after="120" w:line="240" w:lineRule="atLeast"/>
              <w:rPr>
                <w:rFonts w:cs="Arial"/>
                <w:b/>
                <w:sz w:val="20"/>
              </w:rPr>
            </w:pPr>
            <w:r w:rsidRPr="00FB4C2E">
              <w:rPr>
                <w:rFonts w:cs="Arial"/>
                <w:b/>
                <w:sz w:val="20"/>
              </w:rPr>
              <w:t xml:space="preserve">Beoogde activiteit </w:t>
            </w:r>
          </w:p>
        </w:tc>
        <w:tc>
          <w:tcPr>
            <w:tcW w:w="5682" w:type="dxa"/>
          </w:tcPr>
          <w:p w:rsidR="00E73F88" w:rsidRDefault="00E73F88" w:rsidP="00AA7A5E">
            <w:pPr>
              <w:spacing w:before="120" w:after="120" w:line="240" w:lineRule="atLeast"/>
              <w:rPr>
                <w:rFonts w:cs="Arial"/>
                <w:sz w:val="20"/>
              </w:rPr>
            </w:pPr>
            <w:r w:rsidRPr="00F17084">
              <w:rPr>
                <w:rFonts w:cs="Arial"/>
                <w:sz w:val="20"/>
              </w:rPr>
              <w:t>In de school:</w:t>
            </w:r>
          </w:p>
          <w:p w:rsidR="005118AE" w:rsidRDefault="005118AE" w:rsidP="00AA7A5E">
            <w:pPr>
              <w:spacing w:before="120" w:after="120" w:line="240" w:lineRule="atLeast"/>
              <w:rPr>
                <w:rFonts w:cs="Arial"/>
                <w:sz w:val="20"/>
              </w:rPr>
            </w:pPr>
          </w:p>
          <w:p w:rsidR="005118AE" w:rsidRDefault="00AA7A5E" w:rsidP="00AA7A5E">
            <w:pPr>
              <w:spacing w:before="120" w:after="120" w:line="240" w:lineRule="atLea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Onderbouw- </w:t>
            </w:r>
            <w:r w:rsidR="005118AE">
              <w:rPr>
                <w:rFonts w:cs="Arial"/>
                <w:sz w:val="20"/>
              </w:rPr>
              <w:t>en bovenbouwdocenten stemmen middels een stappenplan leerinhouden op elkaar af.</w:t>
            </w:r>
          </w:p>
          <w:p w:rsidR="00E73F88" w:rsidRPr="00E504F9" w:rsidRDefault="00E73F88" w:rsidP="00AA7A5E">
            <w:pPr>
              <w:spacing w:before="120" w:after="120" w:line="240" w:lineRule="atLeast"/>
              <w:rPr>
                <w:rFonts w:cs="Arial"/>
                <w:sz w:val="20"/>
                <w:highlight w:val="yellow"/>
              </w:rPr>
            </w:pPr>
          </w:p>
          <w:p w:rsidR="00E73F88" w:rsidRDefault="00E73F88" w:rsidP="00AA7A5E">
            <w:pPr>
              <w:spacing w:before="120" w:after="120" w:line="240" w:lineRule="atLeast"/>
              <w:rPr>
                <w:rFonts w:cs="Arial"/>
                <w:sz w:val="20"/>
              </w:rPr>
            </w:pPr>
            <w:r w:rsidRPr="00F17084">
              <w:rPr>
                <w:rFonts w:cs="Arial"/>
                <w:sz w:val="20"/>
              </w:rPr>
              <w:t>In de lerarenopleiding:</w:t>
            </w:r>
          </w:p>
          <w:p w:rsidR="00E73F88" w:rsidRPr="00E504F9" w:rsidRDefault="005118AE" w:rsidP="00AA7A5E">
            <w:pPr>
              <w:spacing w:before="120" w:after="120" w:line="240" w:lineRule="atLeast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Kennisnemen van werkvormen die gehanteerd kunnen worden om te werken aan een doorlopende leerlijn.</w:t>
            </w:r>
          </w:p>
        </w:tc>
      </w:tr>
      <w:tr w:rsidR="00E73F88" w:rsidRPr="00FB4C2E" w:rsidTr="002F1452">
        <w:tc>
          <w:tcPr>
            <w:tcW w:w="2868" w:type="dxa"/>
          </w:tcPr>
          <w:p w:rsidR="00E73F88" w:rsidRPr="00FB4C2E" w:rsidRDefault="00E73F88" w:rsidP="00AA7A5E">
            <w:pPr>
              <w:spacing w:before="120" w:after="120" w:line="240" w:lineRule="atLeast"/>
              <w:rPr>
                <w:rFonts w:cs="Arial"/>
                <w:b/>
                <w:sz w:val="20"/>
              </w:rPr>
            </w:pPr>
            <w:r w:rsidRPr="00FB4C2E">
              <w:rPr>
                <w:rFonts w:cs="Arial"/>
                <w:b/>
                <w:sz w:val="20"/>
              </w:rPr>
              <w:t>Bron</w:t>
            </w:r>
          </w:p>
        </w:tc>
        <w:tc>
          <w:tcPr>
            <w:tcW w:w="5682" w:type="dxa"/>
          </w:tcPr>
          <w:p w:rsidR="00E73F88" w:rsidRPr="00E504F9" w:rsidRDefault="00E73F88" w:rsidP="00AA7A5E">
            <w:pPr>
              <w:spacing w:before="120" w:after="120" w:line="240" w:lineRule="atLeast"/>
              <w:rPr>
                <w:rFonts w:cs="Arial"/>
                <w:sz w:val="20"/>
                <w:highlight w:val="yellow"/>
              </w:rPr>
            </w:pPr>
            <w:r w:rsidRPr="00CD63AC">
              <w:rPr>
                <w:rFonts w:cs="Arial"/>
                <w:sz w:val="20"/>
              </w:rPr>
              <w:t>SLO</w:t>
            </w:r>
          </w:p>
        </w:tc>
      </w:tr>
      <w:tr w:rsidR="00E73F88" w:rsidRPr="00FB4C2E" w:rsidTr="002F1452">
        <w:tc>
          <w:tcPr>
            <w:tcW w:w="2868" w:type="dxa"/>
          </w:tcPr>
          <w:p w:rsidR="00E73F88" w:rsidRPr="00FB4C2E" w:rsidRDefault="00E73F88" w:rsidP="00AA7A5E">
            <w:pPr>
              <w:spacing w:before="120" w:after="120" w:line="240" w:lineRule="atLeast"/>
              <w:rPr>
                <w:rFonts w:cs="Arial"/>
                <w:b/>
                <w:sz w:val="20"/>
              </w:rPr>
            </w:pPr>
            <w:r w:rsidRPr="00FB4C2E">
              <w:rPr>
                <w:rFonts w:cs="Arial"/>
                <w:b/>
                <w:sz w:val="20"/>
              </w:rPr>
              <w:t>Opmerkingen</w:t>
            </w:r>
          </w:p>
        </w:tc>
        <w:tc>
          <w:tcPr>
            <w:tcW w:w="5682" w:type="dxa"/>
          </w:tcPr>
          <w:p w:rsidR="00C05DA0" w:rsidRPr="00E504F9" w:rsidRDefault="00C05DA0" w:rsidP="00AA7A5E">
            <w:pPr>
              <w:spacing w:before="120" w:after="120" w:line="240" w:lineRule="atLeast"/>
              <w:rPr>
                <w:rFonts w:cs="Arial"/>
                <w:sz w:val="20"/>
                <w:highlight w:val="yellow"/>
              </w:rPr>
            </w:pPr>
            <w:r w:rsidRPr="00C05DA0">
              <w:rPr>
                <w:rFonts w:cs="Arial"/>
                <w:sz w:val="20"/>
              </w:rPr>
              <w:t>Dit instrument is in eerste instantie bedoeld voor</w:t>
            </w:r>
            <w:r>
              <w:rPr>
                <w:rFonts w:cs="Arial"/>
                <w:sz w:val="20"/>
              </w:rPr>
              <w:t xml:space="preserve"> de vakken binnen</w:t>
            </w:r>
            <w:r w:rsidRPr="00C05DA0">
              <w:rPr>
                <w:rFonts w:cs="Arial"/>
                <w:sz w:val="20"/>
              </w:rPr>
              <w:t xml:space="preserve"> het voortgezet onderwijs. Het principe van 'top 7' is weliswaar ook toepasbaar in het primair onderwijs.</w:t>
            </w:r>
          </w:p>
        </w:tc>
      </w:tr>
    </w:tbl>
    <w:p w:rsidR="00E73F88" w:rsidRPr="00FB4C2E" w:rsidRDefault="00E73F88" w:rsidP="00E73F88">
      <w:pPr>
        <w:spacing w:line="240" w:lineRule="auto"/>
      </w:pPr>
    </w:p>
    <w:p w:rsidR="00E73F88" w:rsidRDefault="00E73F88" w:rsidP="00E73F88">
      <w:pPr>
        <w:overflowPunct/>
        <w:autoSpaceDE/>
        <w:autoSpaceDN/>
        <w:adjustRightInd/>
        <w:spacing w:line="240" w:lineRule="auto"/>
        <w:textAlignment w:val="auto"/>
        <w:rPr>
          <w:b/>
          <w:sz w:val="32"/>
          <w:szCs w:val="32"/>
        </w:rPr>
      </w:pPr>
    </w:p>
    <w:p w:rsidR="00E73F88" w:rsidRDefault="009D59F7" w:rsidP="001615E3">
      <w:r>
        <w:t xml:space="preserve"> </w:t>
      </w:r>
    </w:p>
    <w:p w:rsidR="00E73F88" w:rsidRDefault="00E73F88">
      <w:pPr>
        <w:overflowPunct/>
        <w:autoSpaceDE/>
        <w:autoSpaceDN/>
        <w:adjustRightInd/>
        <w:spacing w:line="240" w:lineRule="auto"/>
        <w:textAlignment w:val="auto"/>
      </w:pPr>
      <w:r>
        <w:br w:type="page"/>
      </w:r>
    </w:p>
    <w:p w:rsidR="00E73F88" w:rsidRPr="00C270D8" w:rsidRDefault="00E73F88" w:rsidP="00E73F88">
      <w:pPr>
        <w:pStyle w:val="Handboek1"/>
      </w:pPr>
      <w:r>
        <w:lastRenderedPageBreak/>
        <w:t>Aansluiten op de bovenbouw in het vo</w:t>
      </w:r>
    </w:p>
    <w:p w:rsidR="00E73F88" w:rsidRPr="00B34BCD" w:rsidRDefault="00E73F88" w:rsidP="00E73F88">
      <w:pPr>
        <w:pStyle w:val="Handboek2"/>
        <w:outlineLvl w:val="0"/>
      </w:pPr>
      <w:bookmarkStart w:id="0" w:name="_Toc200262049"/>
      <w:bookmarkStart w:id="1" w:name="_Toc200277412"/>
      <w:bookmarkStart w:id="2" w:name="_Toc200278993"/>
      <w:r w:rsidRPr="00333F07">
        <w:t>Top 7</w:t>
      </w:r>
      <w:bookmarkEnd w:id="0"/>
      <w:bookmarkEnd w:id="1"/>
      <w:bookmarkEnd w:id="2"/>
    </w:p>
    <w:p w:rsidR="00E73F88" w:rsidRPr="00726044" w:rsidRDefault="00E73F88" w:rsidP="00E73F88">
      <w:pPr>
        <w:pStyle w:val="Handboek3"/>
        <w:outlineLvl w:val="0"/>
      </w:pPr>
      <w:r w:rsidRPr="00726044">
        <w:t>Gebruiksaanwijzing</w:t>
      </w:r>
    </w:p>
    <w:p w:rsidR="00E73F88" w:rsidRDefault="00E73F88" w:rsidP="00E73F88">
      <w:pPr>
        <w:rPr>
          <w:szCs w:val="18"/>
        </w:rPr>
      </w:pPr>
      <w:r w:rsidRPr="00B34BCD">
        <w:rPr>
          <w:szCs w:val="18"/>
        </w:rPr>
        <w:t>“Top 7” h</w:t>
      </w:r>
      <w:r w:rsidRPr="00EB796D">
        <w:rPr>
          <w:szCs w:val="18"/>
        </w:rPr>
        <w:t>elpt docenten onderbouw en docenten bovenbouw uitwisselen wat ze essentie</w:t>
      </w:r>
      <w:r>
        <w:rPr>
          <w:szCs w:val="18"/>
        </w:rPr>
        <w:t>s</w:t>
      </w:r>
      <w:r w:rsidRPr="00EB796D">
        <w:rPr>
          <w:szCs w:val="18"/>
        </w:rPr>
        <w:t xml:space="preserve"> van </w:t>
      </w:r>
      <w:r>
        <w:rPr>
          <w:szCs w:val="18"/>
        </w:rPr>
        <w:t>hun</w:t>
      </w:r>
      <w:r w:rsidRPr="00EB796D">
        <w:rPr>
          <w:szCs w:val="18"/>
        </w:rPr>
        <w:t xml:space="preserve"> vak vinden, wat </w:t>
      </w:r>
      <w:r>
        <w:rPr>
          <w:szCs w:val="18"/>
        </w:rPr>
        <w:t xml:space="preserve">volgens hen </w:t>
      </w:r>
      <w:r w:rsidRPr="00EB796D">
        <w:rPr>
          <w:szCs w:val="18"/>
        </w:rPr>
        <w:t xml:space="preserve">de belangrijkste vakonderdelen, thema’s, projecten, vaardigheden zijn. </w:t>
      </w:r>
      <w:r>
        <w:rPr>
          <w:szCs w:val="18"/>
        </w:rPr>
        <w:t xml:space="preserve">Daartoe maken zij eerst elk een Top </w:t>
      </w:r>
      <w:r w:rsidRPr="00EB796D">
        <w:rPr>
          <w:szCs w:val="18"/>
        </w:rPr>
        <w:t>7-lijstje</w:t>
      </w:r>
      <w:r>
        <w:rPr>
          <w:szCs w:val="18"/>
        </w:rPr>
        <w:t xml:space="preserve"> </w:t>
      </w:r>
      <w:r w:rsidRPr="00EB796D">
        <w:rPr>
          <w:szCs w:val="18"/>
        </w:rPr>
        <w:t>van de belangrijkste leerstof (</w:t>
      </w:r>
      <w:r>
        <w:rPr>
          <w:szCs w:val="18"/>
        </w:rPr>
        <w:t xml:space="preserve">in termen van </w:t>
      </w:r>
      <w:r w:rsidRPr="00EB796D">
        <w:rPr>
          <w:szCs w:val="18"/>
        </w:rPr>
        <w:t>ond</w:t>
      </w:r>
      <w:r>
        <w:rPr>
          <w:szCs w:val="18"/>
        </w:rPr>
        <w:t>erwerpen, thema’s, vaardigheden,</w:t>
      </w:r>
      <w:r w:rsidRPr="00EB796D">
        <w:rPr>
          <w:szCs w:val="18"/>
        </w:rPr>
        <w:t xml:space="preserve"> projecten en dergelijke)</w:t>
      </w:r>
      <w:r>
        <w:rPr>
          <w:szCs w:val="18"/>
        </w:rPr>
        <w:t xml:space="preserve"> en wisselen die vervolgens uit, met het doel, tot een gezamenlijke Top 7 voor onder- en bovenbouw te komen.</w:t>
      </w:r>
    </w:p>
    <w:p w:rsidR="00E73F88" w:rsidRPr="00EB6F3F" w:rsidRDefault="00E73F88" w:rsidP="00E73F88">
      <w:pPr>
        <w:pStyle w:val="Handboek3"/>
        <w:outlineLvl w:val="0"/>
      </w:pPr>
      <w:r w:rsidRPr="000E2BEA">
        <w:t>Het instrument</w:t>
      </w:r>
    </w:p>
    <w:p w:rsidR="00E73F88" w:rsidRDefault="00E73F88" w:rsidP="00E73F88">
      <w:pPr>
        <w:rPr>
          <w:szCs w:val="18"/>
        </w:rPr>
      </w:pPr>
      <w:r w:rsidRPr="00243BD3">
        <w:rPr>
          <w:i/>
          <w:szCs w:val="18"/>
        </w:rPr>
        <w:t>Top 7</w:t>
      </w:r>
      <w:r>
        <w:rPr>
          <w:szCs w:val="18"/>
        </w:rPr>
        <w:t xml:space="preserve"> is een gesprekshandreiking in vijf stappen:</w:t>
      </w:r>
    </w:p>
    <w:p w:rsidR="00E73F88" w:rsidRDefault="00E73F88" w:rsidP="00E73F88">
      <w:pPr>
        <w:rPr>
          <w:szCs w:val="18"/>
        </w:rPr>
      </w:pPr>
    </w:p>
    <w:tbl>
      <w:tblPr>
        <w:tblStyle w:val="Tabelraster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903"/>
        <w:gridCol w:w="7461"/>
      </w:tblGrid>
      <w:tr w:rsidR="00E73F88" w:rsidTr="00B342AE">
        <w:tc>
          <w:tcPr>
            <w:tcW w:w="903" w:type="dxa"/>
          </w:tcPr>
          <w:p w:rsidR="00E73F88" w:rsidRPr="001C11AB" w:rsidRDefault="00E73F88" w:rsidP="002F1452">
            <w:pPr>
              <w:rPr>
                <w:szCs w:val="18"/>
              </w:rPr>
            </w:pPr>
            <w:r w:rsidRPr="001C11AB">
              <w:rPr>
                <w:szCs w:val="18"/>
              </w:rPr>
              <w:t>stap 1</w:t>
            </w:r>
          </w:p>
        </w:tc>
        <w:tc>
          <w:tcPr>
            <w:tcW w:w="7461" w:type="dxa"/>
          </w:tcPr>
          <w:p w:rsidR="00E73F88" w:rsidRPr="000E2BEA" w:rsidRDefault="00E73F88" w:rsidP="002F1452">
            <w:pPr>
              <w:rPr>
                <w:b/>
              </w:rPr>
            </w:pPr>
            <w:r w:rsidRPr="000E2BEA">
              <w:rPr>
                <w:b/>
              </w:rPr>
              <w:t>een individuele Top 7 maken:</w:t>
            </w:r>
          </w:p>
          <w:p w:rsidR="00E73F88" w:rsidRPr="000E2BEA" w:rsidRDefault="00E73F88" w:rsidP="002F1452">
            <w:r>
              <w:t>O</w:t>
            </w:r>
            <w:r w:rsidRPr="000E2BEA">
              <w:t>nder</w:t>
            </w:r>
            <w:r>
              <w:t>-</w:t>
            </w:r>
            <w:r w:rsidRPr="000E2BEA">
              <w:t xml:space="preserve"> </w:t>
            </w:r>
            <w:r>
              <w:t>én bovenbouwdocenten van hetzelfde vak of leergebied stellen ieder voor zich een persoonlijke T</w:t>
            </w:r>
            <w:r w:rsidRPr="000E2BEA">
              <w:t>op 7 van de</w:t>
            </w:r>
            <w:r>
              <w:t xml:space="preserve"> huns inziens</w:t>
            </w:r>
            <w:r w:rsidRPr="000E2BEA">
              <w:t xml:space="preserve"> belangrijkste</w:t>
            </w:r>
            <w:r>
              <w:t xml:space="preserve"> </w:t>
            </w:r>
            <w:r w:rsidRPr="000E2BEA">
              <w:t>(</w:t>
            </w:r>
            <w:r>
              <w:t>de</w:t>
            </w:r>
            <w:r w:rsidRPr="000E2BEA">
              <w:t xml:space="preserve"> belangrijkste bovenaan) </w:t>
            </w:r>
            <w:r>
              <w:t xml:space="preserve">leerstof: de </w:t>
            </w:r>
            <w:r w:rsidRPr="000E2BEA">
              <w:t>onderwerpen, thema’s, vaardi</w:t>
            </w:r>
            <w:r>
              <w:t>gheden, projecten en dergelijke</w:t>
            </w:r>
            <w:r w:rsidRPr="000E2BEA">
              <w:t xml:space="preserve"> die zij </w:t>
            </w:r>
            <w:r>
              <w:t>voor</w:t>
            </w:r>
            <w:r w:rsidRPr="000E2BEA">
              <w:t xml:space="preserve"> </w:t>
            </w:r>
            <w:r>
              <w:t xml:space="preserve">hun </w:t>
            </w:r>
            <w:r w:rsidRPr="000E2BEA">
              <w:t xml:space="preserve">bouw </w:t>
            </w:r>
            <w:r>
              <w:t>onmisbaar vinden.</w:t>
            </w:r>
          </w:p>
        </w:tc>
      </w:tr>
      <w:tr w:rsidR="00E73F88" w:rsidTr="00B342AE">
        <w:tc>
          <w:tcPr>
            <w:tcW w:w="903" w:type="dxa"/>
          </w:tcPr>
          <w:p w:rsidR="00E73F88" w:rsidRPr="001C11AB" w:rsidRDefault="00E73F88" w:rsidP="002F1452">
            <w:pPr>
              <w:rPr>
                <w:szCs w:val="18"/>
              </w:rPr>
            </w:pPr>
            <w:r w:rsidRPr="001C11AB">
              <w:rPr>
                <w:szCs w:val="18"/>
              </w:rPr>
              <w:t>stap 2</w:t>
            </w:r>
          </w:p>
        </w:tc>
        <w:tc>
          <w:tcPr>
            <w:tcW w:w="7461" w:type="dxa"/>
          </w:tcPr>
          <w:p w:rsidR="00E73F88" w:rsidRPr="000E2BEA" w:rsidRDefault="00E73F88" w:rsidP="002F1452">
            <w:pPr>
              <w:rPr>
                <w:b/>
              </w:rPr>
            </w:pPr>
            <w:r>
              <w:rPr>
                <w:b/>
              </w:rPr>
              <w:t>individuele T</w:t>
            </w:r>
            <w:r w:rsidRPr="000E2BEA">
              <w:rPr>
                <w:b/>
              </w:rPr>
              <w:t>op 7</w:t>
            </w:r>
            <w:r>
              <w:rPr>
                <w:b/>
              </w:rPr>
              <w:t>'s verenigen tot een</w:t>
            </w:r>
            <w:r w:rsidRPr="000E2BEA">
              <w:rPr>
                <w:b/>
              </w:rPr>
              <w:t xml:space="preserve"> </w:t>
            </w:r>
            <w:r>
              <w:rPr>
                <w:b/>
              </w:rPr>
              <w:t>bouw</w:t>
            </w:r>
            <w:r w:rsidRPr="000E2BEA">
              <w:rPr>
                <w:b/>
              </w:rPr>
              <w:t>-</w:t>
            </w:r>
            <w:r>
              <w:rPr>
                <w:b/>
              </w:rPr>
              <w:t>T</w:t>
            </w:r>
            <w:r w:rsidRPr="000E2BEA">
              <w:rPr>
                <w:b/>
              </w:rPr>
              <w:t>op 7</w:t>
            </w:r>
            <w:r>
              <w:rPr>
                <w:b/>
              </w:rPr>
              <w:t>:</w:t>
            </w:r>
          </w:p>
          <w:p w:rsidR="00E73F88" w:rsidRPr="000E2BEA" w:rsidRDefault="00E73F88" w:rsidP="002F1452">
            <w:r>
              <w:t xml:space="preserve">De </w:t>
            </w:r>
            <w:r w:rsidRPr="000E2BEA">
              <w:t>onderbouw</w:t>
            </w:r>
            <w:r>
              <w:t>docenten</w:t>
            </w:r>
            <w:r w:rsidRPr="000E2BEA">
              <w:t xml:space="preserve"> vergelijken hun persoonlijke top-7-lijsten en maken er </w:t>
            </w:r>
            <w:r>
              <w:t xml:space="preserve">in goed overleg </w:t>
            </w:r>
            <w:r w:rsidRPr="000E2BEA">
              <w:t>een gezam</w:t>
            </w:r>
            <w:r>
              <w:t>enlijke T</w:t>
            </w:r>
            <w:r w:rsidRPr="000E2BEA">
              <w:t>op 7</w:t>
            </w:r>
            <w:r>
              <w:t xml:space="preserve"> van. De bovenbouwdocenten doen hetzelfde.</w:t>
            </w:r>
          </w:p>
          <w:p w:rsidR="00E73F88" w:rsidRPr="000E2BEA" w:rsidRDefault="00E73F88" w:rsidP="002F1452">
            <w:r>
              <w:t>Bestaat de</w:t>
            </w:r>
            <w:r w:rsidRPr="000E2BEA">
              <w:t xml:space="preserve"> sectie</w:t>
            </w:r>
            <w:r>
              <w:t xml:space="preserve"> of vakgroep uit veel docenten, dan is het handiger, het samenvoegen van de Top 7's stapsgewijs te doen, bijvoorbeeld</w:t>
            </w:r>
            <w:r w:rsidRPr="000E2BEA">
              <w:t xml:space="preserve"> eerst in tweetallen en vervolgens </w:t>
            </w:r>
            <w:r>
              <w:t>plenair.</w:t>
            </w:r>
          </w:p>
        </w:tc>
      </w:tr>
      <w:tr w:rsidR="00E73F88" w:rsidTr="00B342AE">
        <w:tc>
          <w:tcPr>
            <w:tcW w:w="903" w:type="dxa"/>
          </w:tcPr>
          <w:p w:rsidR="00E73F88" w:rsidRPr="001C11AB" w:rsidRDefault="00E73F88" w:rsidP="002F1452">
            <w:pPr>
              <w:rPr>
                <w:szCs w:val="18"/>
              </w:rPr>
            </w:pPr>
            <w:r w:rsidRPr="001C11AB">
              <w:rPr>
                <w:szCs w:val="18"/>
              </w:rPr>
              <w:t>stap 3</w:t>
            </w:r>
          </w:p>
        </w:tc>
        <w:tc>
          <w:tcPr>
            <w:tcW w:w="7461" w:type="dxa"/>
          </w:tcPr>
          <w:p w:rsidR="00E73F88" w:rsidRPr="003A6AD5" w:rsidRDefault="00E73F88" w:rsidP="002F1452">
            <w:pPr>
              <w:rPr>
                <w:b/>
              </w:rPr>
            </w:pPr>
            <w:r>
              <w:rPr>
                <w:b/>
              </w:rPr>
              <w:t>de Top 7 onderbouw en T</w:t>
            </w:r>
            <w:r w:rsidRPr="003A6AD5">
              <w:rPr>
                <w:b/>
              </w:rPr>
              <w:t>op 7 bovenbouw</w:t>
            </w:r>
            <w:r>
              <w:rPr>
                <w:b/>
              </w:rPr>
              <w:t xml:space="preserve"> presenteren:</w:t>
            </w:r>
          </w:p>
          <w:p w:rsidR="00E73F88" w:rsidRPr="000E2BEA" w:rsidRDefault="00E73F88" w:rsidP="002F1452">
            <w:r w:rsidRPr="000E2BEA">
              <w:t>Een docent onderbouw presenteert de Top 7 van de onderbouw aan de bovenbouw</w:t>
            </w:r>
            <w:r>
              <w:t xml:space="preserve">collega's en licht die desgewenst toe. </w:t>
            </w:r>
            <w:r w:rsidRPr="000E2BEA">
              <w:t xml:space="preserve">Een docent bovenbouw </w:t>
            </w:r>
            <w:r>
              <w:t>legt</w:t>
            </w:r>
            <w:r w:rsidRPr="000E2BEA">
              <w:t xml:space="preserve"> deze Top 7 voor iedereen zichtbaar </w:t>
            </w:r>
            <w:r>
              <w:t xml:space="preserve">vast </w:t>
            </w:r>
            <w:r w:rsidRPr="000E2BEA">
              <w:t>(</w:t>
            </w:r>
            <w:r>
              <w:t xml:space="preserve">op een flap, een white </w:t>
            </w:r>
            <w:r w:rsidRPr="000E2BEA">
              <w:t>bo</w:t>
            </w:r>
            <w:r>
              <w:t xml:space="preserve">ard of een </w:t>
            </w:r>
            <w:r w:rsidRPr="000E2BEA">
              <w:t>laptop met beamer)</w:t>
            </w:r>
            <w:r>
              <w:t>.</w:t>
            </w:r>
          </w:p>
          <w:p w:rsidR="00E73F88" w:rsidRPr="000E2BEA" w:rsidRDefault="00E73F88" w:rsidP="002F1452">
            <w:r>
              <w:t>Daarop</w:t>
            </w:r>
            <w:r w:rsidRPr="000E2BEA">
              <w:t xml:space="preserve"> presenteert een bovenbouwdocent op dezelfde wijze de Top 7 van de bovenbouw.</w:t>
            </w:r>
          </w:p>
          <w:p w:rsidR="00E73F88" w:rsidRPr="000E2BEA" w:rsidRDefault="00E73F88" w:rsidP="002F1452">
            <w:r w:rsidRPr="000E2BEA">
              <w:t xml:space="preserve">Een onderbouwdocent </w:t>
            </w:r>
            <w:r>
              <w:t>noteert</w:t>
            </w:r>
            <w:r w:rsidRPr="000E2BEA">
              <w:t xml:space="preserve"> de bovenbouw-Top 7 naast </w:t>
            </w:r>
            <w:r>
              <w:t>die</w:t>
            </w:r>
            <w:r w:rsidRPr="000E2BEA">
              <w:t xml:space="preserve"> van de on</w:t>
            </w:r>
            <w:r>
              <w:t>derbouw.</w:t>
            </w:r>
          </w:p>
        </w:tc>
      </w:tr>
      <w:tr w:rsidR="00E73F88" w:rsidTr="00B342AE">
        <w:tc>
          <w:tcPr>
            <w:tcW w:w="903" w:type="dxa"/>
          </w:tcPr>
          <w:p w:rsidR="00E73F88" w:rsidRPr="001C11AB" w:rsidRDefault="00E73F88" w:rsidP="002F1452">
            <w:pPr>
              <w:rPr>
                <w:szCs w:val="18"/>
              </w:rPr>
            </w:pPr>
            <w:r w:rsidRPr="001C11AB">
              <w:rPr>
                <w:szCs w:val="18"/>
              </w:rPr>
              <w:t>stap 4</w:t>
            </w:r>
          </w:p>
        </w:tc>
        <w:tc>
          <w:tcPr>
            <w:tcW w:w="7461" w:type="dxa"/>
          </w:tcPr>
          <w:p w:rsidR="00E73F88" w:rsidRPr="001C11AB" w:rsidRDefault="00E73F88" w:rsidP="002F1452">
            <w:pPr>
              <w:rPr>
                <w:b/>
              </w:rPr>
            </w:pPr>
            <w:r w:rsidRPr="001C11AB">
              <w:rPr>
                <w:b/>
              </w:rPr>
              <w:t>reflecteren op doorloop:</w:t>
            </w:r>
          </w:p>
          <w:p w:rsidR="00E73F88" w:rsidRPr="000E2BEA" w:rsidRDefault="00E73F88" w:rsidP="002F1452">
            <w:r>
              <w:t>Gemengde</w:t>
            </w:r>
            <w:r w:rsidRPr="000E2BEA">
              <w:t xml:space="preserve"> groepjes van vier sectieleden bespreken met elkaar de volgende vragen:</w:t>
            </w:r>
          </w:p>
          <w:p w:rsidR="00E73F88" w:rsidRPr="00243BD3" w:rsidRDefault="00E73F88" w:rsidP="00E73F88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  <w:rPr>
                <w:i/>
              </w:rPr>
            </w:pPr>
            <w:r w:rsidRPr="00243BD3">
              <w:rPr>
                <w:i/>
              </w:rPr>
              <w:t xml:space="preserve">Bij welke onderwerpen uit de Top 7-lijstjes komt de leerstof uit de onderbouw terug in de bovenbouw en is dus sprake van een mogelijk doorlopende leerlijn? </w:t>
            </w:r>
          </w:p>
          <w:p w:rsidR="00E73F88" w:rsidRPr="00243BD3" w:rsidRDefault="00E73F88" w:rsidP="00E73F88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  <w:rPr>
                <w:i/>
              </w:rPr>
            </w:pPr>
            <w:r w:rsidRPr="00243BD3">
              <w:rPr>
                <w:i/>
              </w:rPr>
              <w:t xml:space="preserve">Wat doet de onderbouw precies bij deze leerstofonderdelen? </w:t>
            </w:r>
            <w:r w:rsidRPr="00243BD3">
              <w:rPr>
                <w:i/>
              </w:rPr>
              <w:br/>
              <w:t xml:space="preserve">Wat moeten de leerlingen doen, kennen en kunnen? </w:t>
            </w:r>
            <w:r w:rsidRPr="00243BD3">
              <w:rPr>
                <w:i/>
              </w:rPr>
              <w:br/>
              <w:t>Waar hebben de leerlingen moeite mee?</w:t>
            </w:r>
          </w:p>
          <w:p w:rsidR="00E73F88" w:rsidRPr="00243BD3" w:rsidRDefault="00E73F88" w:rsidP="00E73F88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  <w:rPr>
                <w:i/>
              </w:rPr>
            </w:pPr>
            <w:r w:rsidRPr="00243BD3">
              <w:rPr>
                <w:i/>
              </w:rPr>
              <w:t xml:space="preserve">Wat doet de bovenbouw precies bij deze leerstofonderdelen? </w:t>
            </w:r>
            <w:r w:rsidRPr="00243BD3">
              <w:rPr>
                <w:i/>
              </w:rPr>
              <w:br/>
              <w:t xml:space="preserve">Wat moeten de leerlingen doen, kennen en kunnen? </w:t>
            </w:r>
            <w:r w:rsidRPr="00243BD3">
              <w:rPr>
                <w:i/>
              </w:rPr>
              <w:br/>
              <w:t>Waar hebben de leerlingen moeite mee?</w:t>
            </w:r>
          </w:p>
          <w:p w:rsidR="00E73F88" w:rsidRPr="00243BD3" w:rsidRDefault="00E73F88" w:rsidP="00E73F88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  <w:rPr>
                <w:i/>
              </w:rPr>
            </w:pPr>
            <w:r w:rsidRPr="00243BD3">
              <w:rPr>
                <w:i/>
              </w:rPr>
              <w:t>Welke afspraken kunnen er gemaakt worden over het verbeteren van de doorlopende leerlijn bij deze leerstofonderdelen?</w:t>
            </w:r>
          </w:p>
          <w:p w:rsidR="00E73F88" w:rsidRPr="00B342AE" w:rsidRDefault="00E73F88" w:rsidP="00E73F88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</w:pPr>
            <w:r w:rsidRPr="00243BD3">
              <w:rPr>
                <w:i/>
              </w:rPr>
              <w:t>Welke doorlopende leerlijnen worden node gemist? Hoe daarin te voorzien?</w:t>
            </w:r>
          </w:p>
          <w:p w:rsidR="00B342AE" w:rsidRDefault="00B342AE" w:rsidP="00B342AE">
            <w:pPr>
              <w:overflowPunct/>
              <w:autoSpaceDE/>
              <w:autoSpaceDN/>
              <w:adjustRightInd/>
              <w:textAlignment w:val="auto"/>
              <w:rPr>
                <w:i/>
              </w:rPr>
            </w:pPr>
          </w:p>
          <w:p w:rsidR="00B342AE" w:rsidRDefault="00B342AE" w:rsidP="00B342AE">
            <w:pPr>
              <w:overflowPunct/>
              <w:autoSpaceDE/>
              <w:autoSpaceDN/>
              <w:adjustRightInd/>
              <w:textAlignment w:val="auto"/>
              <w:rPr>
                <w:i/>
              </w:rPr>
            </w:pPr>
          </w:p>
          <w:p w:rsidR="00B342AE" w:rsidRDefault="00B342AE" w:rsidP="00B342AE">
            <w:pPr>
              <w:overflowPunct/>
              <w:autoSpaceDE/>
              <w:autoSpaceDN/>
              <w:adjustRightInd/>
              <w:textAlignment w:val="auto"/>
              <w:rPr>
                <w:i/>
              </w:rPr>
            </w:pPr>
          </w:p>
          <w:p w:rsidR="00B342AE" w:rsidRPr="000E2BEA" w:rsidRDefault="00B342AE" w:rsidP="00B342AE">
            <w:pPr>
              <w:overflowPunct/>
              <w:autoSpaceDE/>
              <w:autoSpaceDN/>
              <w:adjustRightInd/>
              <w:textAlignment w:val="auto"/>
            </w:pPr>
            <w:bookmarkStart w:id="3" w:name="_GoBack"/>
            <w:bookmarkEnd w:id="3"/>
          </w:p>
        </w:tc>
      </w:tr>
      <w:tr w:rsidR="00E73F88" w:rsidTr="00B342AE">
        <w:tc>
          <w:tcPr>
            <w:tcW w:w="903" w:type="dxa"/>
          </w:tcPr>
          <w:p w:rsidR="00E73F88" w:rsidRPr="001C11AB" w:rsidRDefault="00E73F88" w:rsidP="002F1452">
            <w:pPr>
              <w:rPr>
                <w:szCs w:val="18"/>
              </w:rPr>
            </w:pPr>
            <w:r w:rsidRPr="001C11AB">
              <w:rPr>
                <w:szCs w:val="18"/>
              </w:rPr>
              <w:lastRenderedPageBreak/>
              <w:t>stap 5</w:t>
            </w:r>
          </w:p>
        </w:tc>
        <w:tc>
          <w:tcPr>
            <w:tcW w:w="7461" w:type="dxa"/>
          </w:tcPr>
          <w:p w:rsidR="00E73F88" w:rsidRPr="001C11AB" w:rsidRDefault="00E73F88" w:rsidP="002F1452">
            <w:pPr>
              <w:rPr>
                <w:b/>
              </w:rPr>
            </w:pPr>
            <w:r>
              <w:rPr>
                <w:b/>
              </w:rPr>
              <w:t>acties afspreken</w:t>
            </w:r>
            <w:r w:rsidRPr="001C11AB">
              <w:rPr>
                <w:b/>
              </w:rPr>
              <w:t>:</w:t>
            </w:r>
          </w:p>
          <w:p w:rsidR="00E73F88" w:rsidRPr="000E2BEA" w:rsidRDefault="00E73F88" w:rsidP="002F1452">
            <w:r w:rsidRPr="000E2BEA">
              <w:t>Plenair doen de groepjes kort verslag van de antwoorden. Deze wor</w:t>
            </w:r>
            <w:r>
              <w:t xml:space="preserve">den door een notulist genoteerd, evenals de </w:t>
            </w:r>
            <w:r w:rsidRPr="000E2BEA">
              <w:t xml:space="preserve">concrete afspraken </w:t>
            </w:r>
            <w:r>
              <w:t>over en</w:t>
            </w:r>
            <w:r w:rsidRPr="000E2BEA">
              <w:t xml:space="preserve"> ta</w:t>
            </w:r>
            <w:r>
              <w:t>a</w:t>
            </w:r>
            <w:r w:rsidRPr="000E2BEA">
              <w:t>kverdel</w:t>
            </w:r>
            <w:r>
              <w:t>ing</w:t>
            </w:r>
            <w:r w:rsidRPr="000E2BEA">
              <w:t xml:space="preserve"> voor het verbeteren </w:t>
            </w:r>
            <w:r>
              <w:t>van</w:t>
            </w:r>
            <w:r w:rsidRPr="000E2BEA">
              <w:t xml:space="preserve"> de aansluiting </w:t>
            </w:r>
            <w:r>
              <w:t>tussen onder- en bovenbouw.</w:t>
            </w:r>
          </w:p>
        </w:tc>
      </w:tr>
    </w:tbl>
    <w:p w:rsidR="00E73F88" w:rsidRDefault="00E73F88" w:rsidP="00F10CC7">
      <w:pPr>
        <w:pStyle w:val="Handboek2"/>
        <w:outlineLvl w:val="0"/>
        <w:rPr>
          <w:szCs w:val="18"/>
        </w:rPr>
      </w:pPr>
    </w:p>
    <w:p w:rsidR="00E51397" w:rsidRPr="001615E3" w:rsidRDefault="00E51397" w:rsidP="001615E3"/>
    <w:sectPr w:rsidR="00E51397" w:rsidRPr="001615E3" w:rsidSect="00AA7A5E">
      <w:footerReference w:type="default" r:id="rId7"/>
      <w:pgSz w:w="11906" w:h="16838" w:code="9"/>
      <w:pgMar w:top="1418" w:right="1418" w:bottom="2155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F88" w:rsidRDefault="00E73F88">
      <w:r>
        <w:separator/>
      </w:r>
    </w:p>
  </w:endnote>
  <w:endnote w:type="continuationSeparator" w:id="0">
    <w:p w:rsidR="00E73F88" w:rsidRDefault="00E7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397" w:rsidRDefault="00227972" w:rsidP="00227972">
    <w:pPr>
      <w:pStyle w:val="Voettekst"/>
      <w:tabs>
        <w:tab w:val="clear" w:pos="9072"/>
        <w:tab w:val="right" w:pos="8280"/>
      </w:tabs>
    </w:pPr>
    <w:r>
      <w:rPr>
        <w:rStyle w:val="Paginanummer"/>
      </w:rPr>
      <w:t xml:space="preserve">Bron: </w:t>
    </w:r>
    <w:r w:rsidR="00F10CC7">
      <w:rPr>
        <w:rStyle w:val="Paginanummer"/>
      </w:rPr>
      <w:t>curriculumontwerp.slo.nl</w:t>
    </w:r>
    <w:r>
      <w:rPr>
        <w:rStyle w:val="Paginanummer"/>
      </w:rPr>
      <w:tab/>
    </w:r>
    <w:r>
      <w:rPr>
        <w:rStyle w:val="Paginanummer"/>
      </w:rPr>
      <w:tab/>
    </w:r>
    <w:r w:rsidR="00A62CF2">
      <w:rPr>
        <w:rStyle w:val="Paginanummer"/>
      </w:rPr>
      <w:fldChar w:fldCharType="begin"/>
    </w:r>
    <w:r w:rsidR="00A62CF2">
      <w:rPr>
        <w:rStyle w:val="Paginanummer"/>
      </w:rPr>
      <w:instrText xml:space="preserve"> PAGE </w:instrText>
    </w:r>
    <w:r w:rsidR="00A62CF2">
      <w:rPr>
        <w:rStyle w:val="Paginanummer"/>
      </w:rPr>
      <w:fldChar w:fldCharType="separate"/>
    </w:r>
    <w:r w:rsidR="00B342AE">
      <w:rPr>
        <w:rStyle w:val="Paginanummer"/>
        <w:noProof/>
      </w:rPr>
      <w:t>3</w:t>
    </w:r>
    <w:r w:rsidR="00A62CF2">
      <w:rPr>
        <w:rStyle w:val="Paginanummer"/>
      </w:rPr>
      <w:fldChar w:fldCharType="end"/>
    </w:r>
    <w:r w:rsidR="00995FAA"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38200" cy="3438525"/>
          <wp:effectExtent l="0" t="0" r="0" b="9525"/>
          <wp:wrapNone/>
          <wp:docPr id="10" name="Afbeelding 10" descr="beeldmerk_werkb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eldmerk_werkb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43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F88" w:rsidRDefault="00E73F88">
      <w:r>
        <w:separator/>
      </w:r>
    </w:p>
  </w:footnote>
  <w:footnote w:type="continuationSeparator" w:id="0">
    <w:p w:rsidR="00E73F88" w:rsidRDefault="00E73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4CB3"/>
    <w:multiLevelType w:val="hybridMultilevel"/>
    <w:tmpl w:val="6B4A534C"/>
    <w:lvl w:ilvl="0" w:tplc="A48C37D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00F7"/>
    <w:multiLevelType w:val="hybridMultilevel"/>
    <w:tmpl w:val="579C7860"/>
    <w:lvl w:ilvl="0" w:tplc="A48C37D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768AA"/>
    <w:multiLevelType w:val="hybridMultilevel"/>
    <w:tmpl w:val="37A04230"/>
    <w:lvl w:ilvl="0" w:tplc="A48C37D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C2D95"/>
    <w:multiLevelType w:val="hybridMultilevel"/>
    <w:tmpl w:val="DBD4CEEC"/>
    <w:lvl w:ilvl="0" w:tplc="A48C37D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E34A8"/>
    <w:multiLevelType w:val="hybridMultilevel"/>
    <w:tmpl w:val="7FE4ACF8"/>
    <w:lvl w:ilvl="0" w:tplc="A48C37D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21451"/>
    <w:multiLevelType w:val="hybridMultilevel"/>
    <w:tmpl w:val="316A1B4E"/>
    <w:lvl w:ilvl="0" w:tplc="76425AE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565F3"/>
    <w:multiLevelType w:val="hybridMultilevel"/>
    <w:tmpl w:val="D5140BD8"/>
    <w:lvl w:ilvl="0" w:tplc="A48C37D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F7D4E"/>
    <w:multiLevelType w:val="hybridMultilevel"/>
    <w:tmpl w:val="D7E4F906"/>
    <w:lvl w:ilvl="0" w:tplc="A48C37D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D5926"/>
    <w:multiLevelType w:val="hybridMultilevel"/>
    <w:tmpl w:val="890E5A84"/>
    <w:lvl w:ilvl="0" w:tplc="A48C37D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C6F38"/>
    <w:multiLevelType w:val="hybridMultilevel"/>
    <w:tmpl w:val="EFD6AAB8"/>
    <w:lvl w:ilvl="0" w:tplc="CE1A42A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2508F"/>
    <w:multiLevelType w:val="hybridMultilevel"/>
    <w:tmpl w:val="FB7429CC"/>
    <w:lvl w:ilvl="0" w:tplc="76425AE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D309E"/>
    <w:multiLevelType w:val="hybridMultilevel"/>
    <w:tmpl w:val="90B84530"/>
    <w:lvl w:ilvl="0" w:tplc="A48C37D4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32314FE0"/>
    <w:multiLevelType w:val="hybridMultilevel"/>
    <w:tmpl w:val="36A811C6"/>
    <w:lvl w:ilvl="0" w:tplc="A48C37D4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329E1573"/>
    <w:multiLevelType w:val="hybridMultilevel"/>
    <w:tmpl w:val="3FA86E08"/>
    <w:lvl w:ilvl="0" w:tplc="A48C37D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D1E0C"/>
    <w:multiLevelType w:val="hybridMultilevel"/>
    <w:tmpl w:val="F5F09384"/>
    <w:lvl w:ilvl="0" w:tplc="A48C37D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C6B1D"/>
    <w:multiLevelType w:val="hybridMultilevel"/>
    <w:tmpl w:val="226CFB70"/>
    <w:lvl w:ilvl="0" w:tplc="A48C37D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15CD4"/>
    <w:multiLevelType w:val="hybridMultilevel"/>
    <w:tmpl w:val="1C3220FE"/>
    <w:lvl w:ilvl="0" w:tplc="A48C37D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1446A"/>
    <w:multiLevelType w:val="hybridMultilevel"/>
    <w:tmpl w:val="D2800996"/>
    <w:lvl w:ilvl="0" w:tplc="A48C37D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C44C6"/>
    <w:multiLevelType w:val="hybridMultilevel"/>
    <w:tmpl w:val="6B76F17C"/>
    <w:lvl w:ilvl="0" w:tplc="A48C37D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10D18"/>
    <w:multiLevelType w:val="multilevel"/>
    <w:tmpl w:val="B514676C"/>
    <w:lvl w:ilvl="0">
      <w:start w:val="1"/>
      <w:numFmt w:val="decimal"/>
      <w:lvlText w:val="(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3"/>
        </w:tabs>
        <w:ind w:left="720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077" w:hanging="35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0573019"/>
    <w:multiLevelType w:val="hybridMultilevel"/>
    <w:tmpl w:val="CEF07FE0"/>
    <w:lvl w:ilvl="0" w:tplc="A48C37D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723F1"/>
    <w:multiLevelType w:val="multilevel"/>
    <w:tmpl w:val="A3D81E70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8"/>
      </w:rPr>
    </w:lvl>
    <w:lvl w:ilvl="1">
      <w:start w:val="1"/>
      <w:numFmt w:val="decimal"/>
      <w:pStyle w:val="Kop2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</w:rPr>
    </w:lvl>
    <w:lvl w:ilvl="4">
      <w:start w:val="1"/>
      <w:numFmt w:val="lowerLetter"/>
      <w:pStyle w:val="Kop5"/>
      <w:lvlText w:val="%5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4513DBA"/>
    <w:multiLevelType w:val="hybridMultilevel"/>
    <w:tmpl w:val="870C6A14"/>
    <w:lvl w:ilvl="0" w:tplc="A48C37D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07198"/>
    <w:multiLevelType w:val="hybridMultilevel"/>
    <w:tmpl w:val="54547D60"/>
    <w:lvl w:ilvl="0" w:tplc="A48C37D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61F83"/>
    <w:multiLevelType w:val="hybridMultilevel"/>
    <w:tmpl w:val="4FB2C17C"/>
    <w:lvl w:ilvl="0" w:tplc="A48C37D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724D9"/>
    <w:multiLevelType w:val="hybridMultilevel"/>
    <w:tmpl w:val="AD089D72"/>
    <w:lvl w:ilvl="0" w:tplc="A48C37D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64BDC"/>
    <w:multiLevelType w:val="hybridMultilevel"/>
    <w:tmpl w:val="FEDAA038"/>
    <w:lvl w:ilvl="0" w:tplc="A48C37D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D31C2"/>
    <w:multiLevelType w:val="hybridMultilevel"/>
    <w:tmpl w:val="57442D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41ED4"/>
    <w:multiLevelType w:val="hybridMultilevel"/>
    <w:tmpl w:val="BC4C4D0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7D1953"/>
    <w:multiLevelType w:val="hybridMultilevel"/>
    <w:tmpl w:val="99A4C8E2"/>
    <w:lvl w:ilvl="0" w:tplc="A48C37D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17774"/>
    <w:multiLevelType w:val="hybridMultilevel"/>
    <w:tmpl w:val="B9660D7C"/>
    <w:lvl w:ilvl="0" w:tplc="A48C37D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F74CC"/>
    <w:multiLevelType w:val="hybridMultilevel"/>
    <w:tmpl w:val="EF727600"/>
    <w:lvl w:ilvl="0" w:tplc="A48C37D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19"/>
  </w:num>
  <w:num w:numId="4">
    <w:abstractNumId w:val="30"/>
  </w:num>
  <w:num w:numId="5">
    <w:abstractNumId w:val="15"/>
  </w:num>
  <w:num w:numId="6">
    <w:abstractNumId w:val="24"/>
  </w:num>
  <w:num w:numId="7">
    <w:abstractNumId w:val="12"/>
  </w:num>
  <w:num w:numId="8">
    <w:abstractNumId w:val="11"/>
  </w:num>
  <w:num w:numId="9">
    <w:abstractNumId w:val="2"/>
  </w:num>
  <w:num w:numId="10">
    <w:abstractNumId w:val="14"/>
  </w:num>
  <w:num w:numId="11">
    <w:abstractNumId w:val="17"/>
  </w:num>
  <w:num w:numId="12">
    <w:abstractNumId w:val="31"/>
  </w:num>
  <w:num w:numId="13">
    <w:abstractNumId w:val="18"/>
  </w:num>
  <w:num w:numId="14">
    <w:abstractNumId w:val="26"/>
  </w:num>
  <w:num w:numId="15">
    <w:abstractNumId w:val="4"/>
  </w:num>
  <w:num w:numId="16">
    <w:abstractNumId w:val="8"/>
  </w:num>
  <w:num w:numId="17">
    <w:abstractNumId w:val="29"/>
  </w:num>
  <w:num w:numId="18">
    <w:abstractNumId w:val="0"/>
  </w:num>
  <w:num w:numId="19">
    <w:abstractNumId w:val="6"/>
  </w:num>
  <w:num w:numId="20">
    <w:abstractNumId w:val="22"/>
  </w:num>
  <w:num w:numId="21">
    <w:abstractNumId w:val="3"/>
  </w:num>
  <w:num w:numId="22">
    <w:abstractNumId w:val="23"/>
  </w:num>
  <w:num w:numId="23">
    <w:abstractNumId w:val="7"/>
  </w:num>
  <w:num w:numId="24">
    <w:abstractNumId w:val="1"/>
  </w:num>
  <w:num w:numId="25">
    <w:abstractNumId w:val="13"/>
  </w:num>
  <w:num w:numId="26">
    <w:abstractNumId w:val="20"/>
  </w:num>
  <w:num w:numId="27">
    <w:abstractNumId w:val="25"/>
  </w:num>
  <w:num w:numId="28">
    <w:abstractNumId w:val="16"/>
  </w:num>
  <w:num w:numId="29">
    <w:abstractNumId w:val="5"/>
  </w:num>
  <w:num w:numId="30">
    <w:abstractNumId w:val="10"/>
  </w:num>
  <w:num w:numId="31">
    <w:abstractNumId w:val="2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88"/>
    <w:rsid w:val="001615E3"/>
    <w:rsid w:val="001A565A"/>
    <w:rsid w:val="00227972"/>
    <w:rsid w:val="00235D22"/>
    <w:rsid w:val="003E0EA5"/>
    <w:rsid w:val="004C4034"/>
    <w:rsid w:val="005118AE"/>
    <w:rsid w:val="00762834"/>
    <w:rsid w:val="007F016D"/>
    <w:rsid w:val="008038A1"/>
    <w:rsid w:val="0088760E"/>
    <w:rsid w:val="00890B33"/>
    <w:rsid w:val="00894553"/>
    <w:rsid w:val="00995FAA"/>
    <w:rsid w:val="009D59F7"/>
    <w:rsid w:val="00A62CF2"/>
    <w:rsid w:val="00AA7A5E"/>
    <w:rsid w:val="00B046A1"/>
    <w:rsid w:val="00B342AE"/>
    <w:rsid w:val="00C05DA0"/>
    <w:rsid w:val="00CC3512"/>
    <w:rsid w:val="00DA50A2"/>
    <w:rsid w:val="00DB21B0"/>
    <w:rsid w:val="00DD4603"/>
    <w:rsid w:val="00E51397"/>
    <w:rsid w:val="00E73F88"/>
    <w:rsid w:val="00F1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7B9CC57-7C96-4438-96D3-01AFBF6D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73F88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Arial" w:hAnsi="Arial"/>
      <w:sz w:val="18"/>
    </w:rPr>
  </w:style>
  <w:style w:type="paragraph" w:styleId="Kop1">
    <w:name w:val="heading 1"/>
    <w:basedOn w:val="Standaard"/>
    <w:next w:val="Standaard"/>
    <w:link w:val="Kop1Char"/>
    <w:qFormat/>
    <w:rsid w:val="00E73F88"/>
    <w:pPr>
      <w:keepNext/>
      <w:numPr>
        <w:numId w:val="2"/>
      </w:numPr>
      <w:overflowPunct/>
      <w:autoSpaceDE/>
      <w:autoSpaceDN/>
      <w:adjustRightInd/>
      <w:spacing w:line="240" w:lineRule="auto"/>
      <w:textAlignment w:val="auto"/>
      <w:outlineLvl w:val="0"/>
    </w:pPr>
    <w:rPr>
      <w:bCs/>
      <w:sz w:val="28"/>
      <w:szCs w:val="24"/>
    </w:rPr>
  </w:style>
  <w:style w:type="paragraph" w:styleId="Kop2">
    <w:name w:val="heading 2"/>
    <w:basedOn w:val="Standaard"/>
    <w:next w:val="Standaard"/>
    <w:link w:val="Kop2Char"/>
    <w:qFormat/>
    <w:rsid w:val="00E73F88"/>
    <w:pPr>
      <w:keepNext/>
      <w:numPr>
        <w:ilvl w:val="1"/>
        <w:numId w:val="2"/>
      </w:numPr>
      <w:overflowPunct/>
      <w:autoSpaceDE/>
      <w:autoSpaceDN/>
      <w:adjustRightInd/>
      <w:spacing w:before="240" w:after="60"/>
      <w:textAlignment w:val="auto"/>
      <w:outlineLvl w:val="1"/>
    </w:pPr>
    <w:rPr>
      <w:rFonts w:cs="Arial"/>
      <w:bCs/>
      <w:iCs/>
      <w:sz w:val="22"/>
      <w:szCs w:val="28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E73F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qFormat/>
    <w:rsid w:val="00E73F88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E73F88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table" w:styleId="Tabelraster">
    <w:name w:val="Table Grid"/>
    <w:basedOn w:val="Standaardtabel"/>
    <w:rsid w:val="00E73F88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73F88"/>
    <w:rPr>
      <w:rFonts w:ascii="Arial" w:hAnsi="Arial"/>
      <w:bCs/>
      <w:sz w:val="28"/>
      <w:szCs w:val="24"/>
    </w:rPr>
  </w:style>
  <w:style w:type="character" w:customStyle="1" w:styleId="Kop2Char">
    <w:name w:val="Kop 2 Char"/>
    <w:basedOn w:val="Standaardalinea-lettertype"/>
    <w:link w:val="Kop2"/>
    <w:rsid w:val="00E73F88"/>
    <w:rPr>
      <w:rFonts w:ascii="Arial" w:hAnsi="Arial" w:cs="Arial"/>
      <w:bCs/>
      <w:iCs/>
      <w:sz w:val="22"/>
      <w:szCs w:val="28"/>
    </w:rPr>
  </w:style>
  <w:style w:type="character" w:customStyle="1" w:styleId="Kop4Char">
    <w:name w:val="Kop 4 Char"/>
    <w:basedOn w:val="Standaardalinea-lettertype"/>
    <w:link w:val="Kop4"/>
    <w:rsid w:val="00E73F88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rsid w:val="00E73F88"/>
    <w:rPr>
      <w:rFonts w:ascii="Arial" w:hAnsi="Arial"/>
      <w:b/>
      <w:bCs/>
      <w:i/>
      <w:iCs/>
      <w:sz w:val="26"/>
      <w:szCs w:val="26"/>
    </w:rPr>
  </w:style>
  <w:style w:type="paragraph" w:customStyle="1" w:styleId="Handboek1">
    <w:name w:val="Handboek1"/>
    <w:basedOn w:val="Kop1"/>
    <w:autoRedefine/>
    <w:rsid w:val="00E73F88"/>
    <w:pPr>
      <w:numPr>
        <w:numId w:val="0"/>
      </w:numPr>
      <w:spacing w:before="240" w:after="60" w:line="360" w:lineRule="auto"/>
    </w:pPr>
    <w:rPr>
      <w:rFonts w:cs="Arial"/>
      <w:b/>
      <w:kern w:val="32"/>
      <w:sz w:val="32"/>
      <w:szCs w:val="32"/>
    </w:rPr>
  </w:style>
  <w:style w:type="paragraph" w:customStyle="1" w:styleId="Handboek2">
    <w:name w:val="Handboek2"/>
    <w:basedOn w:val="Kop2"/>
    <w:autoRedefine/>
    <w:rsid w:val="00E73F88"/>
    <w:pPr>
      <w:numPr>
        <w:ilvl w:val="0"/>
        <w:numId w:val="0"/>
      </w:numPr>
      <w:spacing w:line="240" w:lineRule="auto"/>
    </w:pPr>
    <w:rPr>
      <w:b/>
      <w:i/>
      <w:sz w:val="24"/>
    </w:rPr>
  </w:style>
  <w:style w:type="paragraph" w:customStyle="1" w:styleId="Handboek3">
    <w:name w:val="Handboek3"/>
    <w:basedOn w:val="Kop3"/>
    <w:autoRedefine/>
    <w:rsid w:val="00E73F88"/>
    <w:pPr>
      <w:keepLines w:val="0"/>
      <w:overflowPunct/>
      <w:autoSpaceDE/>
      <w:autoSpaceDN/>
      <w:adjustRightInd/>
      <w:spacing w:before="240" w:after="60" w:line="240" w:lineRule="auto"/>
      <w:textAlignment w:val="auto"/>
    </w:pPr>
    <w:rPr>
      <w:rFonts w:ascii="Arial" w:eastAsia="Times New Roman" w:hAnsi="Arial" w:cs="Arial"/>
      <w:bCs/>
      <w:i/>
      <w:color w:val="auto"/>
      <w:sz w:val="20"/>
      <w:szCs w:val="26"/>
    </w:rPr>
  </w:style>
  <w:style w:type="character" w:customStyle="1" w:styleId="Kop3Char">
    <w:name w:val="Kop 3 Char"/>
    <w:basedOn w:val="Standaardalinea-lettertype"/>
    <w:link w:val="Kop3"/>
    <w:semiHidden/>
    <w:rsid w:val="00E73F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lontekst">
    <w:name w:val="Balloon Text"/>
    <w:basedOn w:val="Standaard"/>
    <w:link w:val="BallontekstChar"/>
    <w:semiHidden/>
    <w:unhideWhenUsed/>
    <w:rsid w:val="00C05DA0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C05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/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/>
    </RepCurricularTheme_0>
    <RepSection_0 xmlns="http://schemas.microsoft.com/sharepoint/v3">
      <Terms xmlns="http://schemas.microsoft.com/office/infopath/2007/PartnerControls"/>
    </RepSection_0>
    <RepSummary xmlns="http://schemas.microsoft.com/sharepoint/v3" xsi:nil="true"/>
    <RepRelationOtherSloProjects xmlns="http://schemas.microsoft.com/sharepoint/v3" xsi:nil="true"/>
    <TaxCatchAll xmlns="7106a2ac-038a-457f-8b58-ec67130d9d6d"/>
    <RepFileFormat_0 xmlns="http://schemas.microsoft.com/sharepoint/v3">
      <Terms xmlns="http://schemas.microsoft.com/office/infopath/2007/PartnerControls"/>
    </RepFileFormat_0>
    <RepYear_0 xmlns="http://schemas.microsoft.com/sharepoint/v3">
      <Terms xmlns="http://schemas.microsoft.com/office/infopath/2007/PartnerControls"/>
    </RepYear_0>
    <RepANNumber xmlns="http://schemas.microsoft.com/sharepoint/v3" xsi:nil="true"/>
    <RepAreasOfExpertise_0 xmlns="http://schemas.microsoft.com/sharepoint/v3">
      <Terms xmlns="http://schemas.microsoft.com/office/infopath/2007/PartnerControls"/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/>
        <AccountId xsi:nil="true"/>
        <AccountType/>
      </UserInfo>
    </RepAuthorInternal>
    <RepProjectName xmlns="http://schemas.microsoft.com/sharepoint/v3">Curriculumontwerp</RepProjectName>
    <RepApaNotation xmlns="http://schemas.microsoft.com/sharepoint/v3" xsi:nil="true"/>
    <_dlc_DocId xmlns="7106a2ac-038a-457f-8b58-ec67130d9d6d">47XQ5P3E4USX-10-2731</_dlc_DocId>
    <_dlc_DocIdUrl xmlns="7106a2ac-038a-457f-8b58-ec67130d9d6d">
      <Url>http://downloads.slo.nl/_layouts/15/DocIdRedir.aspx?ID=47XQ5P3E4USX-10-2731</Url>
      <Description>47XQ5P3E4USX-10-2731</Description>
    </_dlc_DocIdUrl>
  </documentManagement>
</p:properties>
</file>

<file path=customXml/itemProps1.xml><?xml version="1.0" encoding="utf-8"?>
<ds:datastoreItem xmlns:ds="http://schemas.openxmlformats.org/officeDocument/2006/customXml" ds:itemID="{B28C663A-FFCB-4DB2-A699-8A8DED6DCF2B}"/>
</file>

<file path=customXml/itemProps2.xml><?xml version="1.0" encoding="utf-8"?>
<ds:datastoreItem xmlns:ds="http://schemas.openxmlformats.org/officeDocument/2006/customXml" ds:itemID="{570FEB09-7CFD-4CBA-8350-1BC56378F8A7}"/>
</file>

<file path=customXml/itemProps3.xml><?xml version="1.0" encoding="utf-8"?>
<ds:datastoreItem xmlns:ds="http://schemas.openxmlformats.org/officeDocument/2006/customXml" ds:itemID="{AE25B13E-AEE2-4593-A896-BE2AA9A101D4}"/>
</file>

<file path=customXml/itemProps4.xml><?xml version="1.0" encoding="utf-8"?>
<ds:datastoreItem xmlns:ds="http://schemas.openxmlformats.org/officeDocument/2006/customXml" ds:itemID="{2DB90C5C-178D-456B-B2AF-1D2D22F58DD1}"/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51</TotalTime>
  <Pages>3</Pages>
  <Words>569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Werkblad-Lesbrief</dc:title>
  <dc:subject/>
  <dc:creator>Chantal Blockhuis</dc:creator>
  <cp:keywords/>
  <dc:description/>
  <cp:lastModifiedBy>Irma Munters</cp:lastModifiedBy>
  <cp:revision>7</cp:revision>
  <cp:lastPrinted>2016-04-04T13:57:00Z</cp:lastPrinted>
  <dcterms:created xsi:type="dcterms:W3CDTF">2016-02-22T15:00:00Z</dcterms:created>
  <dcterms:modified xsi:type="dcterms:W3CDTF">2016-04-04T14:02:00Z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207f7e5a-f193-41c7-bbd7-5f6519338ffc</vt:lpwstr>
  </property>
  <property fmtid="{D5CDD505-2E9C-101B-9397-08002B2CF9AE}" pid="4" name="TaxKeyword">
    <vt:lpwstr/>
  </property>
  <property fmtid="{D5CDD505-2E9C-101B-9397-08002B2CF9AE}" pid="5" name="RepAreasOfExpertise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/>
  </property>
  <property fmtid="{D5CDD505-2E9C-101B-9397-08002B2CF9AE}" pid="9" name="TaxKeywordTaxHTField">
    <vt:lpwstr/>
  </property>
  <property fmtid="{D5CDD505-2E9C-101B-9397-08002B2CF9AE}" pid="10" name="RepSection">
    <vt:lpwstr/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/>
  </property>
  <property fmtid="{D5CDD505-2E9C-101B-9397-08002B2CF9AE}" pid="14" name="RepFileFormat">
    <vt:lpwstr/>
  </property>
  <property fmtid="{D5CDD505-2E9C-101B-9397-08002B2CF9AE}" pid="15" name="RepYear">
    <vt:lpwstr/>
  </property>
</Properties>
</file>