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35A" w:rsidRDefault="00D0035A" w:rsidP="00D0035A">
      <w:pPr>
        <w:pStyle w:val="Titel"/>
        <w:rPr>
          <w:rFonts w:eastAsia="Times New Roman"/>
        </w:rPr>
      </w:pPr>
      <w:r w:rsidRPr="00D0035A">
        <w:rPr>
          <w:rFonts w:eastAsia="Times New Roman"/>
        </w:rPr>
        <w:t>Eindverslag</w:t>
      </w:r>
    </w:p>
    <w:p w:rsidR="00D0035A" w:rsidRPr="00D0035A" w:rsidRDefault="00D0035A" w:rsidP="00D0035A"/>
    <w:p w:rsidR="00D0035A" w:rsidRPr="00D0035A" w:rsidRDefault="00D0035A" w:rsidP="00D0035A">
      <w:pPr>
        <w:pBdr>
          <w:top w:val="single" w:sz="4" w:space="1" w:color="auto"/>
          <w:left w:val="single" w:sz="4" w:space="4" w:color="auto"/>
          <w:bottom w:val="single" w:sz="4" w:space="1" w:color="auto"/>
          <w:right w:val="single" w:sz="4" w:space="4" w:color="auto"/>
        </w:pBdr>
        <w:rPr>
          <w:b/>
          <w:bCs/>
        </w:rPr>
      </w:pPr>
      <w:r w:rsidRPr="00D0035A">
        <w:rPr>
          <w:b/>
          <w:bCs/>
        </w:rPr>
        <w:t>Eindterm 16</w:t>
      </w:r>
    </w:p>
    <w:p w:rsidR="00D0035A" w:rsidRPr="00D0035A" w:rsidRDefault="00D0035A" w:rsidP="00D0035A">
      <w:pPr>
        <w:pBdr>
          <w:top w:val="single" w:sz="4" w:space="1" w:color="auto"/>
          <w:left w:val="single" w:sz="4" w:space="4" w:color="auto"/>
          <w:bottom w:val="single" w:sz="4" w:space="1" w:color="auto"/>
          <w:right w:val="single" w:sz="4" w:space="4" w:color="auto"/>
        </w:pBdr>
      </w:pPr>
      <w:r w:rsidRPr="00D0035A">
        <w:t>De kandidaat kan reflecteren op het eigen handelen</w:t>
      </w:r>
      <w:r w:rsidR="00377D3D">
        <w:t>.</w:t>
      </w:r>
    </w:p>
    <w:p w:rsidR="00D0035A" w:rsidRPr="00D0035A" w:rsidRDefault="00D0035A" w:rsidP="00D0035A"/>
    <w:p w:rsidR="00D0035A" w:rsidRPr="00D0035A" w:rsidRDefault="00D0035A" w:rsidP="00D0035A">
      <w:pPr>
        <w:rPr>
          <w:b/>
          <w:bCs/>
          <w:i/>
          <w:iCs/>
        </w:rPr>
      </w:pPr>
      <w:r w:rsidRPr="00D0035A">
        <w:rPr>
          <w:b/>
          <w:bCs/>
          <w:i/>
          <w:iCs/>
        </w:rPr>
        <w:t>Kenmerken van de opdracht</w:t>
      </w:r>
    </w:p>
    <w:p w:rsidR="00D0035A" w:rsidRPr="00D0035A" w:rsidRDefault="00D0035A" w:rsidP="00D0035A">
      <w:r w:rsidRPr="00D0035A">
        <w:t>Deze opdracht vormt de afronding van het vak informatietechnologie. Je maakt hem individueel en je laat daarmee zien hoe goed je kan terugkijken op wat je goed gedaan hebt en wat je in het vervolg beter kan doen. De opdracht is een reflectieopdracht.</w:t>
      </w:r>
    </w:p>
    <w:p w:rsidR="00D0035A" w:rsidRPr="00D0035A" w:rsidRDefault="00D0035A" w:rsidP="00D0035A"/>
    <w:p w:rsidR="00D0035A" w:rsidRPr="00D0035A" w:rsidRDefault="00D0035A" w:rsidP="00D0035A">
      <w:pPr>
        <w:rPr>
          <w:b/>
          <w:bCs/>
          <w:i/>
          <w:iCs/>
        </w:rPr>
      </w:pPr>
      <w:r w:rsidRPr="00D0035A">
        <w:rPr>
          <w:b/>
          <w:bCs/>
          <w:i/>
          <w:iCs/>
        </w:rPr>
        <w:t>Opdrachtomschrijving</w:t>
      </w:r>
    </w:p>
    <w:p w:rsidR="00D0035A" w:rsidRPr="00D0035A" w:rsidRDefault="00D0035A" w:rsidP="00D0035A">
      <w:pPr>
        <w:rPr>
          <w:iCs/>
        </w:rPr>
      </w:pPr>
      <w:r w:rsidRPr="00D0035A">
        <w:rPr>
          <w:iCs/>
        </w:rPr>
        <w:t>Afgelopen twee jaar heb je het vak informatietechnologie gevolgd. Je hebt veel geleerd en door middel van opdrachten en toetsen heb laten zien hoe goed je het vak beheerst. In deze opdracht kijk je terug.</w:t>
      </w:r>
    </w:p>
    <w:p w:rsidR="00D0035A" w:rsidRPr="00D0035A" w:rsidRDefault="00D0035A" w:rsidP="00D0035A">
      <w:pPr>
        <w:rPr>
          <w:iCs/>
        </w:rPr>
      </w:pPr>
    </w:p>
    <w:p w:rsidR="00D0035A" w:rsidRPr="00D0035A" w:rsidRDefault="00D0035A" w:rsidP="00D0035A">
      <w:pPr>
        <w:rPr>
          <w:i/>
          <w:iCs/>
        </w:rPr>
      </w:pPr>
      <w:r w:rsidRPr="00D0035A">
        <w:rPr>
          <w:i/>
          <w:iCs/>
        </w:rPr>
        <w:t>De opdracht</w:t>
      </w:r>
    </w:p>
    <w:p w:rsidR="00D0035A" w:rsidRPr="00D0035A" w:rsidRDefault="00D0035A" w:rsidP="00D0035A">
      <w:pPr>
        <w:rPr>
          <w:iCs/>
        </w:rPr>
      </w:pPr>
      <w:r w:rsidRPr="00D0035A">
        <w:rPr>
          <w:iCs/>
        </w:rPr>
        <w:t>Schrijf een reflectieverslag over:</w:t>
      </w:r>
    </w:p>
    <w:p w:rsidR="00D0035A" w:rsidRPr="00D0035A" w:rsidRDefault="00D0035A" w:rsidP="00D0035A">
      <w:pPr>
        <w:numPr>
          <w:ilvl w:val="0"/>
          <w:numId w:val="2"/>
        </w:numPr>
      </w:pPr>
      <w:r w:rsidRPr="00D0035A">
        <w:t>bij welke drie onderwerpen van het vak je volgens jou het meeste geleerd hebt en wat je daarmee denkt te kunnen doen na school (in je vervolgopleiding of in je beroep);</w:t>
      </w:r>
    </w:p>
    <w:p w:rsidR="00D0035A" w:rsidRPr="00D0035A" w:rsidRDefault="00D0035A" w:rsidP="00D0035A">
      <w:pPr>
        <w:numPr>
          <w:ilvl w:val="0"/>
          <w:numId w:val="2"/>
        </w:numPr>
      </w:pPr>
      <w:r w:rsidRPr="00D0035A">
        <w:t>van welke drie competenties volgens jou gebleken is dat je ze goed beheerst</w:t>
      </w:r>
      <w:r w:rsidR="00377D3D">
        <w:t xml:space="preserve"> en waar dat uit gebleken is</w:t>
      </w:r>
      <w:r w:rsidRPr="00D0035A">
        <w:t>;</w:t>
      </w:r>
    </w:p>
    <w:p w:rsidR="00D0035A" w:rsidRPr="00D0035A" w:rsidRDefault="00D0035A" w:rsidP="00D0035A">
      <w:pPr>
        <w:numPr>
          <w:ilvl w:val="0"/>
          <w:numId w:val="2"/>
        </w:numPr>
      </w:pPr>
      <w:r w:rsidRPr="00D0035A">
        <w:t>welke drie competenties je volgens jou verder moet ontwikkelen na school.</w:t>
      </w:r>
    </w:p>
    <w:p w:rsidR="00D0035A" w:rsidRPr="00D0035A" w:rsidRDefault="00D0035A" w:rsidP="00D0035A"/>
    <w:p w:rsidR="00D0035A" w:rsidRPr="00D0035A" w:rsidRDefault="00D0035A" w:rsidP="00D0035A">
      <w:r w:rsidRPr="00D0035A">
        <w:t>Maak bij het tweede en derde onderdeel gebruik van de competentietabel die op het mbo gebruikt wordt. Deze tabel staat aan het einde van deze opdrachtomschrijving.</w:t>
      </w:r>
    </w:p>
    <w:p w:rsidR="00D0035A" w:rsidRPr="00D0035A" w:rsidRDefault="00D0035A" w:rsidP="00D0035A"/>
    <w:p w:rsidR="00D0035A" w:rsidRPr="00D0035A" w:rsidRDefault="00D0035A" w:rsidP="00D0035A">
      <w:r w:rsidRPr="00D0035A">
        <w:t>Je mag in plaats van een verslag ook een poster maken.</w:t>
      </w:r>
    </w:p>
    <w:p w:rsidR="00D0035A" w:rsidRPr="00D0035A" w:rsidRDefault="00D0035A" w:rsidP="00D0035A">
      <w:pPr>
        <w:rPr>
          <w:iCs/>
        </w:rPr>
      </w:pPr>
    </w:p>
    <w:p w:rsidR="00D0035A" w:rsidRPr="00D0035A" w:rsidRDefault="00D0035A" w:rsidP="00D0035A">
      <w:pPr>
        <w:rPr>
          <w:i/>
          <w:iCs/>
        </w:rPr>
      </w:pPr>
      <w:r w:rsidRPr="00D0035A">
        <w:rPr>
          <w:i/>
          <w:iCs/>
        </w:rPr>
        <w:t>Vereisten aan de opdracht</w:t>
      </w:r>
    </w:p>
    <w:p w:rsidR="00D0035A" w:rsidRPr="00D0035A" w:rsidRDefault="00D0035A" w:rsidP="00D0035A">
      <w:r w:rsidRPr="00D0035A">
        <w:t>Je verslag bestaat uit ongeveer twee bladzijden. Maak je een poster, dan moet die van formaat A2 of groter zijn.</w:t>
      </w:r>
    </w:p>
    <w:p w:rsidR="00D0035A" w:rsidRPr="00D0035A" w:rsidRDefault="00D0035A" w:rsidP="00D0035A"/>
    <w:p w:rsidR="00D0035A" w:rsidRPr="00D0035A" w:rsidRDefault="00D0035A" w:rsidP="00D0035A">
      <w:pPr>
        <w:rPr>
          <w:b/>
          <w:bCs/>
          <w:i/>
          <w:iCs/>
        </w:rPr>
      </w:pPr>
      <w:r w:rsidRPr="00D0035A">
        <w:rPr>
          <w:b/>
          <w:bCs/>
          <w:i/>
          <w:iCs/>
        </w:rPr>
        <w:t>Uitvoering van de opdracht</w:t>
      </w:r>
    </w:p>
    <w:p w:rsidR="00D0035A" w:rsidRPr="00D0035A" w:rsidRDefault="00D0035A" w:rsidP="00D0035A"/>
    <w:p w:rsidR="00D0035A" w:rsidRPr="00D0035A" w:rsidRDefault="00D0035A" w:rsidP="00D0035A">
      <w:pPr>
        <w:rPr>
          <w:i/>
          <w:iCs/>
        </w:rPr>
      </w:pPr>
      <w:r w:rsidRPr="00D0035A">
        <w:rPr>
          <w:i/>
          <w:iCs/>
        </w:rPr>
        <w:t xml:space="preserve">Vereisten aan de werkwijze </w:t>
      </w:r>
    </w:p>
    <w:p w:rsidR="00D0035A" w:rsidRPr="00D0035A" w:rsidRDefault="00D0035A" w:rsidP="00D0035A">
      <w:r w:rsidRPr="00D0035A">
        <w:t>Je mag de opdracht uitvoeren zoals je dat zelf wilt.</w:t>
      </w:r>
    </w:p>
    <w:p w:rsidR="00D0035A" w:rsidRPr="00D0035A" w:rsidRDefault="00D0035A" w:rsidP="00D0035A"/>
    <w:p w:rsidR="00D0035A" w:rsidRPr="00D0035A" w:rsidRDefault="00D0035A" w:rsidP="00D0035A">
      <w:pPr>
        <w:rPr>
          <w:i/>
          <w:iCs/>
        </w:rPr>
      </w:pPr>
      <w:r w:rsidRPr="00D0035A">
        <w:rPr>
          <w:i/>
          <w:iCs/>
        </w:rPr>
        <w:t>(Voorgeschreven) hulpmiddelen en bronnen</w:t>
      </w:r>
    </w:p>
    <w:p w:rsidR="00D0035A" w:rsidRPr="00D0035A" w:rsidRDefault="00D0035A" w:rsidP="00D0035A">
      <w:r w:rsidRPr="00D0035A">
        <w:t>Het verslag moet met een tekstverwerker gemaakt worden. Een poster mag zonder ict gemaakt worden. De competenties moeten worden betrokken uit de competentietabel van het mbo uit de bijlage van deze opdrachtomschrijving.</w:t>
      </w:r>
    </w:p>
    <w:p w:rsidR="00D0035A" w:rsidRPr="00D0035A" w:rsidRDefault="00D0035A" w:rsidP="00D0035A"/>
    <w:p w:rsidR="00D0035A" w:rsidRPr="00D0035A" w:rsidRDefault="00D0035A" w:rsidP="00D0035A">
      <w:pPr>
        <w:rPr>
          <w:i/>
          <w:iCs/>
        </w:rPr>
      </w:pPr>
      <w:r w:rsidRPr="00D0035A">
        <w:rPr>
          <w:i/>
          <w:iCs/>
        </w:rPr>
        <w:t>Waar mag je aan de opdracht werken?</w:t>
      </w:r>
    </w:p>
    <w:p w:rsidR="00D0035A" w:rsidRPr="00D0035A" w:rsidRDefault="00D0035A" w:rsidP="00D0035A">
      <w:r w:rsidRPr="00D0035A">
        <w:t>Dat mag je zelf bepalen.</w:t>
      </w:r>
    </w:p>
    <w:p w:rsidR="00D0035A" w:rsidRPr="00D0035A" w:rsidRDefault="00D0035A" w:rsidP="00D0035A"/>
    <w:p w:rsidR="00D0035A" w:rsidRPr="00D0035A" w:rsidRDefault="00D0035A" w:rsidP="00D0035A">
      <w:pPr>
        <w:rPr>
          <w:i/>
        </w:rPr>
      </w:pPr>
      <w:r w:rsidRPr="00D0035A">
        <w:rPr>
          <w:i/>
        </w:rPr>
        <w:t>Rol(</w:t>
      </w:r>
      <w:proofErr w:type="spellStart"/>
      <w:r w:rsidRPr="00D0035A">
        <w:rPr>
          <w:i/>
        </w:rPr>
        <w:t>len</w:t>
      </w:r>
      <w:proofErr w:type="spellEnd"/>
      <w:r w:rsidRPr="00D0035A">
        <w:rPr>
          <w:i/>
        </w:rPr>
        <w:t>) van de docent</w:t>
      </w:r>
    </w:p>
    <w:p w:rsidR="00D0035A" w:rsidRPr="00D0035A" w:rsidRDefault="00D0035A" w:rsidP="00D0035A">
      <w:r w:rsidRPr="00D0035A">
        <w:t>De docent is coach en examinator. Je kunt hem vragen stellen over de opdracht en hoe je de opdracht uit moet voeren. Hij beoordeelt eveneens je verslag of poster.</w:t>
      </w:r>
    </w:p>
    <w:p w:rsidR="00D0035A" w:rsidRPr="00D0035A" w:rsidRDefault="00D0035A" w:rsidP="00D0035A"/>
    <w:p w:rsidR="00D0035A" w:rsidRPr="00D0035A" w:rsidRDefault="00D0035A" w:rsidP="00D0035A">
      <w:r w:rsidRPr="00D0035A">
        <w:rPr>
          <w:i/>
          <w:iCs/>
        </w:rPr>
        <w:t>Uiterste inleverdatum:</w:t>
      </w:r>
      <w:r w:rsidRPr="00D0035A">
        <w:t xml:space="preserve"> xx-xx-20xx na afloop van de les</w:t>
      </w:r>
    </w:p>
    <w:p w:rsidR="00D0035A" w:rsidRPr="00D0035A" w:rsidRDefault="00D0035A" w:rsidP="00D0035A">
      <w:r w:rsidRPr="00D0035A">
        <w:t>Als je de opdracht niet op tijd af hebt, …</w:t>
      </w:r>
    </w:p>
    <w:p w:rsidR="00D0035A" w:rsidRPr="00D0035A" w:rsidRDefault="00D0035A" w:rsidP="00D0035A"/>
    <w:p w:rsidR="00D0035A" w:rsidRPr="00D0035A" w:rsidRDefault="00D0035A" w:rsidP="00D0035A">
      <w:pPr>
        <w:rPr>
          <w:b/>
          <w:bCs/>
          <w:i/>
          <w:iCs/>
        </w:rPr>
      </w:pPr>
      <w:r w:rsidRPr="00D0035A">
        <w:rPr>
          <w:b/>
          <w:bCs/>
          <w:i/>
          <w:iCs/>
        </w:rPr>
        <w:t>Beoordeling</w:t>
      </w:r>
    </w:p>
    <w:p w:rsidR="00D0035A" w:rsidRPr="00D0035A" w:rsidRDefault="00D0035A" w:rsidP="00D0035A"/>
    <w:p w:rsidR="00D0035A" w:rsidRPr="00D0035A" w:rsidRDefault="00D0035A" w:rsidP="00D0035A">
      <w:pPr>
        <w:rPr>
          <w:i/>
          <w:iCs/>
        </w:rPr>
      </w:pPr>
      <w:r w:rsidRPr="00D0035A">
        <w:rPr>
          <w:i/>
          <w:iCs/>
        </w:rPr>
        <w:t>Beoordelingsrubrieken en -schalen</w:t>
      </w:r>
    </w:p>
    <w:p w:rsidR="00D0035A" w:rsidRPr="00D0035A" w:rsidRDefault="00D0035A" w:rsidP="00D0035A">
      <w:r w:rsidRPr="00D0035A">
        <w:t>Je werk wordt beoordeeld op de volgende punten:</w:t>
      </w:r>
    </w:p>
    <w:p w:rsidR="00D0035A" w:rsidRPr="00D0035A" w:rsidRDefault="00D0035A" w:rsidP="00D0035A">
      <w:pPr>
        <w:numPr>
          <w:ilvl w:val="0"/>
          <w:numId w:val="3"/>
        </w:numPr>
      </w:pPr>
      <w:r w:rsidRPr="00D0035A">
        <w:t>of je verslag of je poster geen onjuistheden bevat en zichzelf niet tegenspreekt;</w:t>
      </w:r>
    </w:p>
    <w:p w:rsidR="00D0035A" w:rsidRPr="00D0035A" w:rsidRDefault="00D0035A" w:rsidP="00D0035A">
      <w:pPr>
        <w:numPr>
          <w:ilvl w:val="0"/>
          <w:numId w:val="3"/>
        </w:numPr>
      </w:pPr>
      <w:r w:rsidRPr="00D0035A">
        <w:t>of je de reflectie serieus genomen hebt;</w:t>
      </w:r>
    </w:p>
    <w:p w:rsidR="00D0035A" w:rsidRPr="00D0035A" w:rsidRDefault="00D0035A" w:rsidP="00D0035A">
      <w:pPr>
        <w:numPr>
          <w:ilvl w:val="0"/>
          <w:numId w:val="3"/>
        </w:numPr>
      </w:pPr>
      <w:r w:rsidRPr="00D0035A">
        <w:t>of alle onderdelen in het verslag of op de poster voorkomen</w:t>
      </w:r>
    </w:p>
    <w:p w:rsidR="00D0035A" w:rsidRPr="00D0035A" w:rsidRDefault="00D0035A" w:rsidP="00D0035A"/>
    <w:p w:rsidR="00D0035A" w:rsidRPr="00D0035A" w:rsidRDefault="00D0035A" w:rsidP="00D0035A">
      <w:r w:rsidRPr="00D0035A">
        <w:t>Bij elk van deze punten van beoordeling geeft de docent zijn oordeel op basis van onderstaand schema.</w:t>
      </w:r>
    </w:p>
    <w:p w:rsidR="00D0035A" w:rsidRPr="00D0035A" w:rsidRDefault="00D0035A" w:rsidP="00D0035A"/>
    <w:tbl>
      <w:tblPr>
        <w:tblStyle w:val="Tabelraster"/>
        <w:tblW w:w="0" w:type="auto"/>
        <w:tblLook w:val="04A0" w:firstRow="1" w:lastRow="0" w:firstColumn="1" w:lastColumn="0" w:noHBand="0" w:noVBand="1"/>
      </w:tblPr>
      <w:tblGrid>
        <w:gridCol w:w="2085"/>
        <w:gridCol w:w="2079"/>
        <w:gridCol w:w="2079"/>
        <w:gridCol w:w="2081"/>
      </w:tblGrid>
      <w:tr w:rsidR="00D0035A" w:rsidRPr="00D0035A" w:rsidTr="00FA0542">
        <w:trPr>
          <w:cantSplit/>
          <w:tblHeader/>
        </w:trPr>
        <w:tc>
          <w:tcPr>
            <w:tcW w:w="2271" w:type="dxa"/>
          </w:tcPr>
          <w:p w:rsidR="00D0035A" w:rsidRPr="00D0035A" w:rsidRDefault="00D0035A" w:rsidP="00D0035A">
            <w:pPr>
              <w:rPr>
                <w:i/>
                <w:sz w:val="16"/>
              </w:rPr>
            </w:pPr>
            <w:r w:rsidRPr="00D0035A">
              <w:rPr>
                <w:i/>
                <w:sz w:val="16"/>
              </w:rPr>
              <w:t>A</w:t>
            </w:r>
          </w:p>
        </w:tc>
        <w:tc>
          <w:tcPr>
            <w:tcW w:w="2263" w:type="dxa"/>
          </w:tcPr>
          <w:p w:rsidR="00D0035A" w:rsidRPr="00D0035A" w:rsidRDefault="00D0035A" w:rsidP="00D0035A">
            <w:pPr>
              <w:rPr>
                <w:i/>
                <w:sz w:val="16"/>
              </w:rPr>
            </w:pPr>
            <w:r w:rsidRPr="00D0035A">
              <w:rPr>
                <w:i/>
                <w:sz w:val="16"/>
              </w:rPr>
              <w:t>B</w:t>
            </w:r>
          </w:p>
        </w:tc>
        <w:tc>
          <w:tcPr>
            <w:tcW w:w="2263" w:type="dxa"/>
          </w:tcPr>
          <w:p w:rsidR="00D0035A" w:rsidRPr="00D0035A" w:rsidRDefault="00D0035A" w:rsidP="00D0035A">
            <w:pPr>
              <w:rPr>
                <w:i/>
                <w:sz w:val="16"/>
              </w:rPr>
            </w:pPr>
            <w:r w:rsidRPr="00D0035A">
              <w:rPr>
                <w:i/>
                <w:sz w:val="16"/>
              </w:rPr>
              <w:t>C</w:t>
            </w:r>
          </w:p>
        </w:tc>
        <w:tc>
          <w:tcPr>
            <w:tcW w:w="2265" w:type="dxa"/>
          </w:tcPr>
          <w:p w:rsidR="00D0035A" w:rsidRPr="00D0035A" w:rsidRDefault="00D0035A" w:rsidP="00D0035A">
            <w:pPr>
              <w:rPr>
                <w:i/>
                <w:sz w:val="16"/>
              </w:rPr>
            </w:pPr>
            <w:r w:rsidRPr="00D0035A">
              <w:rPr>
                <w:i/>
                <w:sz w:val="16"/>
              </w:rPr>
              <w:t>D</w:t>
            </w:r>
          </w:p>
        </w:tc>
      </w:tr>
      <w:tr w:rsidR="00D0035A" w:rsidRPr="00D0035A" w:rsidTr="00FA0542">
        <w:trPr>
          <w:cantSplit/>
        </w:trPr>
        <w:tc>
          <w:tcPr>
            <w:tcW w:w="2271" w:type="dxa"/>
          </w:tcPr>
          <w:p w:rsidR="00D0035A" w:rsidRPr="00D0035A" w:rsidRDefault="00D0035A" w:rsidP="00D0035A">
            <w:pPr>
              <w:rPr>
                <w:sz w:val="16"/>
              </w:rPr>
            </w:pPr>
            <w:r w:rsidRPr="00D0035A">
              <w:rPr>
                <w:sz w:val="16"/>
              </w:rPr>
              <w:t>Alles wat in je verslag of op je poster staat klopt en spreekt elkaar niet tegen</w:t>
            </w:r>
          </w:p>
        </w:tc>
        <w:tc>
          <w:tcPr>
            <w:tcW w:w="2263" w:type="dxa"/>
          </w:tcPr>
          <w:p w:rsidR="00D0035A" w:rsidRPr="00D0035A" w:rsidRDefault="00D0035A" w:rsidP="00D0035A">
            <w:pPr>
              <w:rPr>
                <w:sz w:val="16"/>
              </w:rPr>
            </w:pPr>
            <w:r w:rsidRPr="00D0035A">
              <w:rPr>
                <w:sz w:val="16"/>
              </w:rPr>
              <w:t xml:space="preserve">Een enkel ding is onjuist of twee dingen spreken elkaar tegen </w:t>
            </w:r>
          </w:p>
        </w:tc>
        <w:tc>
          <w:tcPr>
            <w:tcW w:w="2263" w:type="dxa"/>
          </w:tcPr>
          <w:p w:rsidR="00D0035A" w:rsidRPr="00D0035A" w:rsidRDefault="00D0035A" w:rsidP="00D0035A">
            <w:pPr>
              <w:rPr>
                <w:sz w:val="16"/>
              </w:rPr>
            </w:pPr>
            <w:r w:rsidRPr="00D0035A">
              <w:rPr>
                <w:sz w:val="16"/>
              </w:rPr>
              <w:t xml:space="preserve">Twee dingen zijn onjuist of drie dingen spreken elkaar tegen </w:t>
            </w:r>
          </w:p>
        </w:tc>
        <w:tc>
          <w:tcPr>
            <w:tcW w:w="2265" w:type="dxa"/>
          </w:tcPr>
          <w:p w:rsidR="00D0035A" w:rsidRPr="00D0035A" w:rsidRDefault="00D0035A" w:rsidP="00D0035A">
            <w:pPr>
              <w:rPr>
                <w:sz w:val="16"/>
              </w:rPr>
            </w:pPr>
            <w:r w:rsidRPr="00D0035A">
              <w:rPr>
                <w:sz w:val="16"/>
              </w:rPr>
              <w:t>Drie of meer dingen zijn onjuist of vier of meer dingen spreken elkaar tegen</w:t>
            </w:r>
          </w:p>
        </w:tc>
      </w:tr>
      <w:tr w:rsidR="00D0035A" w:rsidRPr="00D0035A" w:rsidTr="00FA0542">
        <w:trPr>
          <w:cantSplit/>
        </w:trPr>
        <w:tc>
          <w:tcPr>
            <w:tcW w:w="2271" w:type="dxa"/>
          </w:tcPr>
          <w:p w:rsidR="00D0035A" w:rsidRPr="00D0035A" w:rsidRDefault="00D0035A" w:rsidP="00D0035A">
            <w:pPr>
              <w:rPr>
                <w:sz w:val="16"/>
              </w:rPr>
            </w:pPr>
            <w:r w:rsidRPr="00D0035A">
              <w:rPr>
                <w:sz w:val="16"/>
              </w:rPr>
              <w:t>Je hebt laten zien dat je de reflectie serieus genomen hebt</w:t>
            </w:r>
          </w:p>
        </w:tc>
        <w:tc>
          <w:tcPr>
            <w:tcW w:w="2263" w:type="dxa"/>
          </w:tcPr>
          <w:p w:rsidR="00D0035A" w:rsidRPr="00D0035A" w:rsidRDefault="00D0035A" w:rsidP="00D0035A">
            <w:pPr>
              <w:rPr>
                <w:sz w:val="16"/>
              </w:rPr>
            </w:pPr>
            <w:r w:rsidRPr="00D0035A">
              <w:rPr>
                <w:sz w:val="16"/>
              </w:rPr>
              <w:t>Je hebt laten zien dat je de reflectie tamelijk serieus genomen hebt</w:t>
            </w:r>
          </w:p>
        </w:tc>
        <w:tc>
          <w:tcPr>
            <w:tcW w:w="2263" w:type="dxa"/>
          </w:tcPr>
          <w:p w:rsidR="00D0035A" w:rsidRPr="00D0035A" w:rsidRDefault="00D0035A" w:rsidP="00D0035A">
            <w:pPr>
              <w:rPr>
                <w:sz w:val="16"/>
              </w:rPr>
            </w:pPr>
            <w:r w:rsidRPr="00D0035A">
              <w:rPr>
                <w:sz w:val="16"/>
              </w:rPr>
              <w:t>Je hebt laten zien dat je de reflectie een beetje serieus genomen hebt</w:t>
            </w:r>
          </w:p>
        </w:tc>
        <w:tc>
          <w:tcPr>
            <w:tcW w:w="2265" w:type="dxa"/>
          </w:tcPr>
          <w:p w:rsidR="00D0035A" w:rsidRPr="00D0035A" w:rsidRDefault="00D0035A" w:rsidP="00D0035A">
            <w:pPr>
              <w:rPr>
                <w:sz w:val="16"/>
              </w:rPr>
            </w:pPr>
            <w:r w:rsidRPr="00D0035A">
              <w:rPr>
                <w:sz w:val="16"/>
              </w:rPr>
              <w:t>Je hebt laten zien dat je de reflectie niet serieus genomen hebt</w:t>
            </w:r>
          </w:p>
        </w:tc>
      </w:tr>
      <w:tr w:rsidR="00D0035A" w:rsidRPr="00D0035A" w:rsidTr="00FA0542">
        <w:trPr>
          <w:cantSplit/>
        </w:trPr>
        <w:tc>
          <w:tcPr>
            <w:tcW w:w="2271" w:type="dxa"/>
          </w:tcPr>
          <w:p w:rsidR="00D0035A" w:rsidRPr="00D0035A" w:rsidRDefault="00D0035A" w:rsidP="00D0035A">
            <w:pPr>
              <w:rPr>
                <w:sz w:val="16"/>
              </w:rPr>
            </w:pPr>
            <w:r w:rsidRPr="00D0035A">
              <w:rPr>
                <w:sz w:val="16"/>
              </w:rPr>
              <w:t>Alle negen onderdelen komen in je verslag of op je poster voor</w:t>
            </w:r>
          </w:p>
        </w:tc>
        <w:tc>
          <w:tcPr>
            <w:tcW w:w="2263" w:type="dxa"/>
          </w:tcPr>
          <w:p w:rsidR="00D0035A" w:rsidRPr="00D0035A" w:rsidRDefault="00D0035A" w:rsidP="00D0035A">
            <w:pPr>
              <w:rPr>
                <w:sz w:val="16"/>
              </w:rPr>
            </w:pPr>
            <w:r w:rsidRPr="00D0035A">
              <w:rPr>
                <w:sz w:val="16"/>
              </w:rPr>
              <w:t>Eén of twee onderdelen ontbreken</w:t>
            </w:r>
          </w:p>
        </w:tc>
        <w:tc>
          <w:tcPr>
            <w:tcW w:w="2263" w:type="dxa"/>
          </w:tcPr>
          <w:p w:rsidR="00D0035A" w:rsidRPr="00D0035A" w:rsidRDefault="00D0035A" w:rsidP="00D0035A">
            <w:pPr>
              <w:rPr>
                <w:sz w:val="16"/>
              </w:rPr>
            </w:pPr>
            <w:r w:rsidRPr="00D0035A">
              <w:rPr>
                <w:sz w:val="16"/>
              </w:rPr>
              <w:t>Drie of vier onderdelen ontbreken</w:t>
            </w:r>
          </w:p>
        </w:tc>
        <w:tc>
          <w:tcPr>
            <w:tcW w:w="2265" w:type="dxa"/>
          </w:tcPr>
          <w:p w:rsidR="00D0035A" w:rsidRPr="00D0035A" w:rsidRDefault="00D0035A" w:rsidP="00D0035A">
            <w:pPr>
              <w:rPr>
                <w:sz w:val="16"/>
              </w:rPr>
            </w:pPr>
            <w:r w:rsidRPr="00D0035A">
              <w:rPr>
                <w:sz w:val="16"/>
              </w:rPr>
              <w:t>Vijf of meer onderdelen ontbreken</w:t>
            </w:r>
          </w:p>
        </w:tc>
      </w:tr>
    </w:tbl>
    <w:p w:rsidR="00D0035A" w:rsidRPr="00D0035A" w:rsidRDefault="00D0035A" w:rsidP="00D0035A"/>
    <w:p w:rsidR="00D0035A" w:rsidRPr="00D0035A" w:rsidRDefault="00D0035A" w:rsidP="00D0035A">
      <w:pPr>
        <w:rPr>
          <w:i/>
          <w:iCs/>
        </w:rPr>
      </w:pPr>
      <w:r w:rsidRPr="00D0035A">
        <w:rPr>
          <w:i/>
          <w:iCs/>
        </w:rPr>
        <w:t>Becijferingsschema</w:t>
      </w:r>
    </w:p>
    <w:p w:rsidR="00D0035A" w:rsidRPr="00D0035A" w:rsidRDefault="00D0035A" w:rsidP="00D0035A">
      <w:r w:rsidRPr="00D0035A">
        <w:t>Je krijgt voor elke beoordelingsrubriek een aantal scorepunten op basis van het bovenstaande:</w:t>
      </w:r>
    </w:p>
    <w:p w:rsidR="00D0035A" w:rsidRPr="00D0035A" w:rsidRDefault="00D0035A" w:rsidP="00D0035A">
      <w:pPr>
        <w:numPr>
          <w:ilvl w:val="0"/>
          <w:numId w:val="1"/>
        </w:numPr>
      </w:pPr>
      <w:r w:rsidRPr="00D0035A">
        <w:t>een A-beoordeling = 10 punten</w:t>
      </w:r>
      <w:r w:rsidR="00377D3D">
        <w:t>;</w:t>
      </w:r>
    </w:p>
    <w:p w:rsidR="00D0035A" w:rsidRPr="00D0035A" w:rsidRDefault="00D0035A" w:rsidP="00D0035A">
      <w:pPr>
        <w:numPr>
          <w:ilvl w:val="0"/>
          <w:numId w:val="1"/>
        </w:numPr>
      </w:pPr>
      <w:r w:rsidRPr="00D0035A">
        <w:t>een B-beoordeling = 8 punten</w:t>
      </w:r>
      <w:r w:rsidR="00377D3D">
        <w:t>;</w:t>
      </w:r>
    </w:p>
    <w:p w:rsidR="00D0035A" w:rsidRPr="00D0035A" w:rsidRDefault="00D0035A" w:rsidP="00D0035A">
      <w:pPr>
        <w:numPr>
          <w:ilvl w:val="0"/>
          <w:numId w:val="1"/>
        </w:numPr>
      </w:pPr>
      <w:r w:rsidRPr="00D0035A">
        <w:t>een C-beoordeling = 6 punten</w:t>
      </w:r>
      <w:r w:rsidR="00377D3D">
        <w:t>;</w:t>
      </w:r>
    </w:p>
    <w:p w:rsidR="00D0035A" w:rsidRPr="00D0035A" w:rsidRDefault="00D0035A" w:rsidP="00D0035A">
      <w:pPr>
        <w:numPr>
          <w:ilvl w:val="0"/>
          <w:numId w:val="1"/>
        </w:numPr>
      </w:pPr>
      <w:r w:rsidRPr="00D0035A">
        <w:t>een D-beoordeling = 4 punten</w:t>
      </w:r>
      <w:r w:rsidR="00377D3D">
        <w:t>.</w:t>
      </w:r>
      <w:bookmarkStart w:id="0" w:name="_GoBack"/>
      <w:bookmarkEnd w:id="0"/>
    </w:p>
    <w:p w:rsidR="00D0035A" w:rsidRPr="00D0035A" w:rsidRDefault="00D0035A" w:rsidP="00D0035A"/>
    <w:p w:rsidR="00D0035A" w:rsidRPr="00D0035A" w:rsidRDefault="00D0035A" w:rsidP="00D0035A">
      <w:r w:rsidRPr="00D0035A">
        <w:t xml:space="preserve">Je cijfer is gelijk aan het </w:t>
      </w:r>
      <w:r w:rsidRPr="00D0035A">
        <w:rPr>
          <w:u w:val="single"/>
        </w:rPr>
        <w:t>minimum</w:t>
      </w:r>
      <w:r w:rsidRPr="00D0035A">
        <w:t xml:space="preserve"> van de drie scores.</w:t>
      </w:r>
    </w:p>
    <w:p w:rsidR="00D0035A" w:rsidRPr="00D0035A" w:rsidRDefault="00D0035A" w:rsidP="00D0035A"/>
    <w:p w:rsidR="00D0035A" w:rsidRPr="00D0035A" w:rsidRDefault="00D0035A" w:rsidP="00D0035A">
      <w:pPr>
        <w:rPr>
          <w:i/>
          <w:iCs/>
        </w:rPr>
      </w:pPr>
      <w:r w:rsidRPr="00D0035A">
        <w:rPr>
          <w:i/>
          <w:iCs/>
        </w:rPr>
        <w:t>Herkansing</w:t>
      </w:r>
    </w:p>
    <w:p w:rsidR="00D0035A" w:rsidRPr="00D0035A" w:rsidRDefault="00D0035A" w:rsidP="00D0035A">
      <w:r w:rsidRPr="00D0035A">
        <w:t>Als je opdracht met een onvoldoende is beoordeeld, …</w:t>
      </w:r>
    </w:p>
    <w:p w:rsidR="00D0035A" w:rsidRPr="00D0035A" w:rsidRDefault="00D0035A" w:rsidP="00D0035A"/>
    <w:p w:rsidR="00D0035A" w:rsidRPr="00D0035A" w:rsidRDefault="00D0035A" w:rsidP="00D0035A">
      <w:r w:rsidRPr="00D0035A">
        <w:br w:type="page"/>
      </w:r>
    </w:p>
    <w:p w:rsidR="00D0035A" w:rsidRPr="00D0035A" w:rsidRDefault="00D0035A" w:rsidP="00D0035A">
      <w:pPr>
        <w:rPr>
          <w:b/>
          <w:vertAlign w:val="superscript"/>
        </w:rPr>
      </w:pPr>
      <w:r w:rsidRPr="00D0035A">
        <w:lastRenderedPageBreak/>
        <w:t>Bijlage: Competentietabel middelbaar beroepsonderwijs</w:t>
      </w:r>
      <w:r w:rsidRPr="00D0035A">
        <w:rPr>
          <w:b/>
        </w:rPr>
        <w:t xml:space="preserve">  </w:t>
      </w:r>
      <w:proofErr w:type="spellStart"/>
      <w:r w:rsidRPr="00D0035A">
        <w:rPr>
          <w:b/>
          <w:vertAlign w:val="superscript"/>
        </w:rPr>
        <w:t>Powered</w:t>
      </w:r>
      <w:proofErr w:type="spellEnd"/>
      <w:r w:rsidRPr="00D0035A">
        <w:rPr>
          <w:b/>
          <w:vertAlign w:val="superscript"/>
        </w:rPr>
        <w:t xml:space="preserve"> bij SHL</w:t>
      </w:r>
    </w:p>
    <w:p w:rsidR="00D0035A" w:rsidRPr="00D0035A" w:rsidRDefault="00D0035A" w:rsidP="00D0035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397"/>
        <w:gridCol w:w="4762"/>
      </w:tblGrid>
      <w:tr w:rsidR="00D0035A" w:rsidRPr="00D0035A" w:rsidTr="00FA0542">
        <w:trPr>
          <w:trHeight w:val="704"/>
        </w:trPr>
        <w:tc>
          <w:tcPr>
            <w:tcW w:w="3463" w:type="dxa"/>
            <w:tcBorders>
              <w:top w:val="single" w:sz="4" w:space="0" w:color="auto"/>
              <w:left w:val="nil"/>
              <w:bottom w:val="single" w:sz="4" w:space="0" w:color="auto"/>
              <w:right w:val="nil"/>
            </w:tcBorders>
            <w:vAlign w:val="center"/>
            <w:hideMark/>
          </w:tcPr>
          <w:p w:rsidR="00D0035A" w:rsidRPr="00D0035A" w:rsidRDefault="00D0035A" w:rsidP="00D0035A">
            <w:pPr>
              <w:rPr>
                <w:b/>
              </w:rPr>
            </w:pPr>
            <w:r w:rsidRPr="00D0035A">
              <w:rPr>
                <w:b/>
              </w:rPr>
              <w:t>Factoren</w:t>
            </w:r>
          </w:p>
        </w:tc>
        <w:tc>
          <w:tcPr>
            <w:tcW w:w="399" w:type="dxa"/>
            <w:tcBorders>
              <w:top w:val="single" w:sz="4" w:space="0" w:color="auto"/>
              <w:left w:val="nil"/>
              <w:bottom w:val="single" w:sz="4" w:space="0" w:color="auto"/>
              <w:right w:val="nil"/>
            </w:tcBorders>
            <w:vAlign w:val="center"/>
          </w:tcPr>
          <w:p w:rsidR="00D0035A" w:rsidRPr="00D0035A" w:rsidRDefault="00D0035A" w:rsidP="00D0035A">
            <w:pPr>
              <w:rPr>
                <w:b/>
              </w:rPr>
            </w:pP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pPr>
              <w:rPr>
                <w:b/>
              </w:rPr>
            </w:pPr>
            <w:r w:rsidRPr="00D0035A">
              <w:rPr>
                <w:b/>
              </w:rPr>
              <w:t>Competenties</w:t>
            </w:r>
          </w:p>
        </w:tc>
      </w:tr>
      <w:tr w:rsidR="00D0035A" w:rsidRPr="00D0035A" w:rsidTr="00FA0542">
        <w:trPr>
          <w:cantSplit/>
          <w:trHeight w:val="422"/>
        </w:trPr>
        <w:tc>
          <w:tcPr>
            <w:tcW w:w="3463" w:type="dxa"/>
            <w:vMerge w:val="restart"/>
            <w:tcBorders>
              <w:top w:val="single" w:sz="4" w:space="0" w:color="auto"/>
              <w:left w:val="nil"/>
              <w:bottom w:val="single" w:sz="4" w:space="0" w:color="auto"/>
              <w:right w:val="nil"/>
            </w:tcBorders>
          </w:tcPr>
          <w:p w:rsidR="00D0035A" w:rsidRPr="00D0035A" w:rsidRDefault="00D0035A" w:rsidP="00D0035A">
            <w:pPr>
              <w:rPr>
                <w:i/>
                <w:lang w:val="en-GB"/>
              </w:rPr>
            </w:pPr>
            <w:r w:rsidRPr="00D0035A">
              <w:rPr>
                <w:i/>
                <w:lang w:val="en-GB"/>
              </w:rPr>
              <w:t xml:space="preserve">Leiden </w:t>
            </w:r>
            <w:proofErr w:type="spellStart"/>
            <w:r w:rsidRPr="00D0035A">
              <w:rPr>
                <w:i/>
                <w:lang w:val="en-GB"/>
              </w:rPr>
              <w:t>en</w:t>
            </w:r>
            <w:proofErr w:type="spellEnd"/>
            <w:r w:rsidRPr="00D0035A">
              <w:rPr>
                <w:i/>
                <w:lang w:val="en-GB"/>
              </w:rPr>
              <w:t xml:space="preserve"> </w:t>
            </w:r>
            <w:proofErr w:type="spellStart"/>
            <w:r w:rsidRPr="00D0035A">
              <w:rPr>
                <w:i/>
                <w:lang w:val="en-GB"/>
              </w:rPr>
              <w:t>beslissen</w:t>
            </w:r>
            <w:proofErr w:type="spellEnd"/>
          </w:p>
          <w:p w:rsidR="00D0035A" w:rsidRPr="00D0035A" w:rsidRDefault="00D0035A" w:rsidP="00D0035A">
            <w:pPr>
              <w:rPr>
                <w:lang w:val="en-GB"/>
              </w:rPr>
            </w:pPr>
          </w:p>
          <w:p w:rsidR="00D0035A" w:rsidRPr="00D0035A" w:rsidRDefault="00D0035A" w:rsidP="00D0035A">
            <w:pPr>
              <w:rPr>
                <w:i/>
                <w:lang w:val="en-GB"/>
              </w:rPr>
            </w:pPr>
          </w:p>
          <w:p w:rsidR="00D0035A" w:rsidRPr="00D0035A" w:rsidRDefault="00D0035A" w:rsidP="00D0035A">
            <w:pPr>
              <w:rPr>
                <w:i/>
                <w:lang w:val="en-GB"/>
              </w:rPr>
            </w:pPr>
          </w:p>
          <w:p w:rsidR="00D0035A" w:rsidRPr="00D0035A" w:rsidRDefault="00D0035A" w:rsidP="00D0035A">
            <w:pPr>
              <w:rPr>
                <w:i/>
                <w:lang w:val="en-GB"/>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A</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Beslissen en activiteiten initiëren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lang w:val="en-GB"/>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B</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Aansturen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lang w:val="en-GB"/>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C</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Begeleiden</w:t>
            </w:r>
          </w:p>
        </w:tc>
      </w:tr>
      <w:tr w:rsidR="00D0035A" w:rsidRPr="00D0035A" w:rsidTr="00FA0542">
        <w:trPr>
          <w:cantSplit/>
          <w:trHeight w:val="422"/>
        </w:trPr>
        <w:tc>
          <w:tcPr>
            <w:tcW w:w="3463" w:type="dxa"/>
            <w:vMerge w:val="restart"/>
            <w:tcBorders>
              <w:top w:val="single" w:sz="4" w:space="0" w:color="auto"/>
              <w:left w:val="nil"/>
              <w:bottom w:val="single" w:sz="4" w:space="0" w:color="auto"/>
              <w:right w:val="nil"/>
            </w:tcBorders>
          </w:tcPr>
          <w:p w:rsidR="00D0035A" w:rsidRPr="00D0035A" w:rsidRDefault="00D0035A" w:rsidP="00D0035A">
            <w:pPr>
              <w:rPr>
                <w:i/>
              </w:rPr>
            </w:pPr>
            <w:r w:rsidRPr="00D0035A">
              <w:rPr>
                <w:i/>
              </w:rPr>
              <w:t>Ondersteunen en samenwerken</w:t>
            </w:r>
          </w:p>
          <w:p w:rsidR="00D0035A" w:rsidRPr="00D0035A" w:rsidRDefault="00D0035A" w:rsidP="00D0035A">
            <w:r w:rsidRPr="00D0035A">
              <w:t>De mate waarin we het belang van anderen boven ons eigen belang stellen</w:t>
            </w:r>
          </w:p>
          <w:p w:rsidR="00D0035A" w:rsidRPr="00D0035A" w:rsidRDefault="00D0035A" w:rsidP="00D0035A">
            <w:pPr>
              <w:rPr>
                <w:i/>
              </w:rPr>
            </w:pPr>
          </w:p>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D</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Aandacht en begrip tonen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E</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Samenwerken en overleggen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F</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Ethisch en integer handelen</w:t>
            </w:r>
          </w:p>
        </w:tc>
      </w:tr>
      <w:tr w:rsidR="00D0035A" w:rsidRPr="00D0035A" w:rsidTr="00FA0542">
        <w:trPr>
          <w:cantSplit/>
          <w:trHeight w:val="422"/>
        </w:trPr>
        <w:tc>
          <w:tcPr>
            <w:tcW w:w="3463" w:type="dxa"/>
            <w:vMerge w:val="restart"/>
            <w:tcBorders>
              <w:top w:val="single" w:sz="4" w:space="0" w:color="auto"/>
              <w:left w:val="nil"/>
              <w:bottom w:val="single" w:sz="4" w:space="0" w:color="auto"/>
              <w:right w:val="nil"/>
            </w:tcBorders>
          </w:tcPr>
          <w:p w:rsidR="00D0035A" w:rsidRPr="00D0035A" w:rsidRDefault="00D0035A" w:rsidP="00D0035A">
            <w:pPr>
              <w:rPr>
                <w:i/>
              </w:rPr>
            </w:pPr>
            <w:r w:rsidRPr="00D0035A">
              <w:rPr>
                <w:i/>
              </w:rPr>
              <w:t>Interacteren, beïnvloeden, presenteren</w:t>
            </w:r>
          </w:p>
          <w:p w:rsidR="00D0035A" w:rsidRPr="00D0035A" w:rsidRDefault="00D0035A" w:rsidP="00D0035A">
            <w:r w:rsidRPr="00D0035A">
              <w:t>De mate waarin we actief contact met anderen onderhouden</w:t>
            </w:r>
          </w:p>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G</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Relaties opbouwen en netwerken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H</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Overtuigen en beïnvloeden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I</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Presenteren</w:t>
            </w:r>
          </w:p>
        </w:tc>
      </w:tr>
      <w:tr w:rsidR="00D0035A" w:rsidRPr="00D0035A" w:rsidTr="00FA0542">
        <w:trPr>
          <w:cantSplit/>
          <w:trHeight w:val="422"/>
        </w:trPr>
        <w:tc>
          <w:tcPr>
            <w:tcW w:w="3463" w:type="dxa"/>
            <w:vMerge w:val="restart"/>
            <w:tcBorders>
              <w:top w:val="single" w:sz="4" w:space="0" w:color="auto"/>
              <w:left w:val="nil"/>
              <w:bottom w:val="single" w:sz="4" w:space="0" w:color="auto"/>
              <w:right w:val="nil"/>
            </w:tcBorders>
          </w:tcPr>
          <w:p w:rsidR="00D0035A" w:rsidRPr="00D0035A" w:rsidRDefault="00D0035A" w:rsidP="00D0035A">
            <w:pPr>
              <w:rPr>
                <w:i/>
              </w:rPr>
            </w:pPr>
            <w:r w:rsidRPr="00D0035A">
              <w:rPr>
                <w:i/>
              </w:rPr>
              <w:t>Analyseren en interpreteren</w:t>
            </w:r>
          </w:p>
          <w:p w:rsidR="00D0035A" w:rsidRPr="00D0035A" w:rsidRDefault="00D0035A" w:rsidP="00D0035A"/>
          <w:p w:rsidR="00D0035A" w:rsidRPr="00D0035A" w:rsidRDefault="00D0035A" w:rsidP="00D0035A"/>
          <w:p w:rsidR="00D0035A" w:rsidRPr="00D0035A" w:rsidRDefault="00D0035A" w:rsidP="00D0035A"/>
          <w:p w:rsidR="00D0035A" w:rsidRPr="00D0035A" w:rsidRDefault="00D0035A" w:rsidP="00D0035A">
            <w:pPr>
              <w:rPr>
                <w:i/>
              </w:rPr>
            </w:pPr>
          </w:p>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J</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Formuleren en rapporteren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K</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Vakdeskundigheid toepassen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L</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Materialen en middelen inzetten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M</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Analyseren</w:t>
            </w:r>
          </w:p>
        </w:tc>
      </w:tr>
      <w:tr w:rsidR="00D0035A" w:rsidRPr="00D0035A" w:rsidTr="00FA0542">
        <w:trPr>
          <w:cantSplit/>
          <w:trHeight w:val="422"/>
        </w:trPr>
        <w:tc>
          <w:tcPr>
            <w:tcW w:w="3463" w:type="dxa"/>
            <w:vMerge w:val="restart"/>
            <w:tcBorders>
              <w:top w:val="single" w:sz="4" w:space="0" w:color="auto"/>
              <w:left w:val="nil"/>
              <w:bottom w:val="single" w:sz="4" w:space="0" w:color="auto"/>
              <w:right w:val="nil"/>
            </w:tcBorders>
          </w:tcPr>
          <w:p w:rsidR="00D0035A" w:rsidRPr="00D0035A" w:rsidRDefault="00D0035A" w:rsidP="00D0035A">
            <w:pPr>
              <w:rPr>
                <w:i/>
              </w:rPr>
            </w:pPr>
            <w:r w:rsidRPr="00D0035A">
              <w:rPr>
                <w:i/>
              </w:rPr>
              <w:t>Creëren en leren</w:t>
            </w:r>
          </w:p>
          <w:p w:rsidR="00D0035A" w:rsidRPr="00D0035A" w:rsidRDefault="00D0035A" w:rsidP="00D0035A">
            <w:pPr>
              <w:rPr>
                <w:i/>
              </w:rPr>
            </w:pPr>
            <w:r w:rsidRPr="00D0035A">
              <w:t>De mate waarin we naar nieuwe ervaringen en nieuwe ideeën zoeken</w:t>
            </w:r>
          </w:p>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N</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Onderzoeken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O</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Creëren en innoveren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P</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Leren</w:t>
            </w:r>
          </w:p>
        </w:tc>
      </w:tr>
      <w:tr w:rsidR="00D0035A" w:rsidRPr="00D0035A" w:rsidTr="00FA0542">
        <w:trPr>
          <w:cantSplit/>
          <w:trHeight w:val="422"/>
        </w:trPr>
        <w:tc>
          <w:tcPr>
            <w:tcW w:w="3463" w:type="dxa"/>
            <w:vMerge w:val="restart"/>
            <w:tcBorders>
              <w:top w:val="single" w:sz="4" w:space="0" w:color="auto"/>
              <w:left w:val="nil"/>
              <w:bottom w:val="single" w:sz="4" w:space="0" w:color="auto"/>
              <w:right w:val="nil"/>
            </w:tcBorders>
          </w:tcPr>
          <w:p w:rsidR="00D0035A" w:rsidRPr="00D0035A" w:rsidRDefault="00D0035A" w:rsidP="00D0035A">
            <w:pPr>
              <w:rPr>
                <w:i/>
              </w:rPr>
            </w:pPr>
            <w:r w:rsidRPr="00D0035A">
              <w:rPr>
                <w:i/>
              </w:rPr>
              <w:t>Organiseren en uitvoeren</w:t>
            </w:r>
          </w:p>
          <w:p w:rsidR="00D0035A" w:rsidRPr="00D0035A" w:rsidRDefault="00D0035A" w:rsidP="00D0035A">
            <w:r w:rsidRPr="00D0035A">
              <w:t>De mate waarin we ons georganiseerd en doelgericht gedragen</w:t>
            </w:r>
          </w:p>
          <w:p w:rsidR="00D0035A" w:rsidRPr="00D0035A" w:rsidRDefault="00D0035A" w:rsidP="00D0035A"/>
          <w:p w:rsidR="00D0035A" w:rsidRPr="00D0035A" w:rsidRDefault="00D0035A" w:rsidP="00D0035A"/>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Q</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Plannen en organiseren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R</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Op de behoeften en verwachtingen van de klant richten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S</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Kwaliteit leveren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T</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Instructies en procedures opvolgen</w:t>
            </w:r>
          </w:p>
        </w:tc>
      </w:tr>
      <w:tr w:rsidR="00D0035A" w:rsidRPr="00D0035A" w:rsidTr="00FA0542">
        <w:trPr>
          <w:cantSplit/>
          <w:trHeight w:val="422"/>
        </w:trPr>
        <w:tc>
          <w:tcPr>
            <w:tcW w:w="3463" w:type="dxa"/>
            <w:vMerge w:val="restart"/>
            <w:tcBorders>
              <w:top w:val="single" w:sz="4" w:space="0" w:color="auto"/>
              <w:left w:val="nil"/>
              <w:bottom w:val="single" w:sz="4" w:space="0" w:color="auto"/>
              <w:right w:val="nil"/>
            </w:tcBorders>
            <w:hideMark/>
          </w:tcPr>
          <w:p w:rsidR="00D0035A" w:rsidRPr="00D0035A" w:rsidRDefault="00D0035A" w:rsidP="00D0035A">
            <w:pPr>
              <w:rPr>
                <w:i/>
              </w:rPr>
            </w:pPr>
            <w:r w:rsidRPr="00D0035A">
              <w:rPr>
                <w:i/>
              </w:rPr>
              <w:t>Aanpassen en aankunnen</w:t>
            </w:r>
          </w:p>
          <w:p w:rsidR="00D0035A" w:rsidRPr="00D0035A" w:rsidRDefault="00D0035A" w:rsidP="00D0035A">
            <w:r w:rsidRPr="00D0035A">
              <w:t>De mate waarin we emotioneel op tegenslag reageren</w:t>
            </w: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U</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Omgaan met veranderingen en aanpassen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V</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Met druk en tegenslag omgaan</w:t>
            </w:r>
          </w:p>
        </w:tc>
      </w:tr>
      <w:tr w:rsidR="00D0035A" w:rsidRPr="00D0035A" w:rsidTr="00FA0542">
        <w:trPr>
          <w:cantSplit/>
          <w:trHeight w:val="422"/>
        </w:trPr>
        <w:tc>
          <w:tcPr>
            <w:tcW w:w="3463" w:type="dxa"/>
            <w:vMerge w:val="restart"/>
            <w:tcBorders>
              <w:top w:val="single" w:sz="4" w:space="0" w:color="auto"/>
              <w:left w:val="nil"/>
              <w:bottom w:val="single" w:sz="4" w:space="0" w:color="auto"/>
              <w:right w:val="nil"/>
            </w:tcBorders>
          </w:tcPr>
          <w:p w:rsidR="00D0035A" w:rsidRPr="00D0035A" w:rsidRDefault="00D0035A" w:rsidP="00D0035A">
            <w:pPr>
              <w:rPr>
                <w:i/>
              </w:rPr>
            </w:pPr>
            <w:r w:rsidRPr="00D0035A">
              <w:rPr>
                <w:i/>
              </w:rPr>
              <w:t>Ondernemen en presteren</w:t>
            </w:r>
          </w:p>
          <w:p w:rsidR="00D0035A" w:rsidRPr="00D0035A" w:rsidRDefault="00D0035A" w:rsidP="00D0035A"/>
          <w:p w:rsidR="00D0035A" w:rsidRPr="00D0035A" w:rsidRDefault="00D0035A" w:rsidP="00D0035A"/>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W</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Gedrevenheid en ambitie tonen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X</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Ondernemend en commercieel handelen</w:t>
            </w:r>
          </w:p>
        </w:tc>
      </w:tr>
      <w:tr w:rsidR="00D0035A" w:rsidRPr="00D0035A" w:rsidTr="00FA0542">
        <w:trPr>
          <w:cantSplit/>
          <w:trHeight w:val="422"/>
        </w:trPr>
        <w:tc>
          <w:tcPr>
            <w:tcW w:w="0" w:type="auto"/>
            <w:vMerge/>
            <w:tcBorders>
              <w:top w:val="single" w:sz="4" w:space="0" w:color="auto"/>
              <w:left w:val="nil"/>
              <w:bottom w:val="single" w:sz="4" w:space="0" w:color="auto"/>
              <w:right w:val="nil"/>
            </w:tcBorders>
            <w:vAlign w:val="center"/>
            <w:hideMark/>
          </w:tcPr>
          <w:p w:rsidR="00D0035A" w:rsidRPr="00D0035A" w:rsidRDefault="00D0035A" w:rsidP="00D0035A">
            <w:pPr>
              <w:rPr>
                <w:i/>
              </w:rPr>
            </w:pPr>
          </w:p>
        </w:tc>
        <w:tc>
          <w:tcPr>
            <w:tcW w:w="399" w:type="dxa"/>
            <w:tcBorders>
              <w:top w:val="single" w:sz="4" w:space="0" w:color="auto"/>
              <w:left w:val="nil"/>
              <w:bottom w:val="single" w:sz="4" w:space="0" w:color="auto"/>
              <w:right w:val="nil"/>
            </w:tcBorders>
            <w:vAlign w:val="center"/>
            <w:hideMark/>
          </w:tcPr>
          <w:p w:rsidR="00D0035A" w:rsidRPr="00D0035A" w:rsidRDefault="00D0035A" w:rsidP="00D0035A">
            <w:r w:rsidRPr="00D0035A">
              <w:t>Y</w:t>
            </w:r>
          </w:p>
        </w:tc>
        <w:tc>
          <w:tcPr>
            <w:tcW w:w="5252" w:type="dxa"/>
            <w:tcBorders>
              <w:top w:val="single" w:sz="4" w:space="0" w:color="auto"/>
              <w:left w:val="nil"/>
              <w:bottom w:val="single" w:sz="4" w:space="0" w:color="auto"/>
              <w:right w:val="nil"/>
            </w:tcBorders>
            <w:vAlign w:val="center"/>
            <w:hideMark/>
          </w:tcPr>
          <w:p w:rsidR="00D0035A" w:rsidRPr="00D0035A" w:rsidRDefault="00D0035A" w:rsidP="00D0035A">
            <w:r w:rsidRPr="00D0035A">
              <w:t>Bedrijfsmatig handelen</w:t>
            </w:r>
          </w:p>
        </w:tc>
      </w:tr>
    </w:tbl>
    <w:p w:rsidR="00E51397" w:rsidRPr="001615E3" w:rsidRDefault="009D59F7" w:rsidP="001615E3">
      <w:r>
        <w:t xml:space="preserve"> </w:t>
      </w:r>
    </w:p>
    <w:sectPr w:rsidR="00E51397" w:rsidRPr="001615E3"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35A" w:rsidRDefault="00D0035A">
      <w:r>
        <w:separator/>
      </w:r>
    </w:p>
  </w:endnote>
  <w:endnote w:type="continuationSeparator" w:id="0">
    <w:p w:rsidR="00D0035A" w:rsidRDefault="00D00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D0035A" w:rsidP="00227972">
    <w:pPr>
      <w:pStyle w:val="Voettekst"/>
      <w:tabs>
        <w:tab w:val="clear" w:pos="9072"/>
        <w:tab w:val="right" w:pos="8280"/>
      </w:tabs>
    </w:pPr>
    <w:r w:rsidRPr="00D0035A">
      <w:rPr>
        <w:rStyle w:val="Paginanummer"/>
        <w:i/>
      </w:rPr>
      <w:t>Eindterm 16</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377D3D">
      <w:rPr>
        <w:rStyle w:val="Paginanummer"/>
        <w:noProof/>
      </w:rPr>
      <w:t>3</w:t>
    </w:r>
    <w:r w:rsidR="00A62CF2">
      <w:rPr>
        <w:rStyle w:val="Paginanummer"/>
      </w:rPr>
      <w:fldChar w:fldCharType="end"/>
    </w:r>
    <w:r w:rsidR="00995FAA">
      <w:rPr>
        <w:noProof/>
      </w:rPr>
      <w:drawing>
        <wp:anchor distT="0" distB="0" distL="114300" distR="114300" simplePos="0" relativeHeight="251658752" behindDoc="1" locked="1" layoutInCell="1" allowOverlap="1">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35A" w:rsidRDefault="00D0035A">
      <w:r>
        <w:separator/>
      </w:r>
    </w:p>
  </w:footnote>
  <w:footnote w:type="continuationSeparator" w:id="0">
    <w:p w:rsidR="00D0035A" w:rsidRDefault="00D003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0295"/>
    <w:multiLevelType w:val="hybridMultilevel"/>
    <w:tmpl w:val="856043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CD065B6"/>
    <w:multiLevelType w:val="hybridMultilevel"/>
    <w:tmpl w:val="70A61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83A5125"/>
    <w:multiLevelType w:val="hybridMultilevel"/>
    <w:tmpl w:val="69E04B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35A"/>
    <w:rsid w:val="001615E3"/>
    <w:rsid w:val="001A565A"/>
    <w:rsid w:val="00227972"/>
    <w:rsid w:val="00235D22"/>
    <w:rsid w:val="00377D3D"/>
    <w:rsid w:val="003E0EA5"/>
    <w:rsid w:val="00762834"/>
    <w:rsid w:val="007F016D"/>
    <w:rsid w:val="008038A1"/>
    <w:rsid w:val="0088760E"/>
    <w:rsid w:val="00890B33"/>
    <w:rsid w:val="00995FAA"/>
    <w:rsid w:val="009D59F7"/>
    <w:rsid w:val="00A62CF2"/>
    <w:rsid w:val="00CC3512"/>
    <w:rsid w:val="00D0035A"/>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04DEAD1E-F704-493D-9FD1-367C3A183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D00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D0035A"/>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rsid w:val="00D0035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reasOfExpertise_0 xmlns="http://schemas.microsoft.com/sharepoint/v3">
      <Terms xmlns="http://schemas.microsoft.com/office/infopath/2007/PartnerControl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Informatietechnologie gt</RepProjectName>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ANNumber xmlns="http://schemas.microsoft.com/sharepoint/v3" xsi:nil="true"/>
    <RepIsbn xmlns="http://schemas.microsoft.com/sharepoint/v3" xsi:nil="true"/>
    <_dlc_DocId xmlns="7106a2ac-038a-457f-8b58-ec67130d9d6d">47XQ5P3E4USX-10-2663</_dlc_DocId>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TaxCatchAll xmlns="7106a2ac-038a-457f-8b58-ec67130d9d6d">
      <Value>110</Value>
      <Value>68</Value>
    </TaxCatchAll>
    <RepSummary xmlns="http://schemas.microsoft.com/sharepoint/v3" xsi:nil="true"/>
    <RepSubjectContent_0 xmlns="http://schemas.microsoft.com/sharepoint/v3">
      <Terms xmlns="http://schemas.microsoft.com/office/infopath/2007/PartnerControl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i:0#.w|slo\v.schmidt</DisplayName>
        <AccountId>250</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http://downloads.slo.nl/_layouts/15/DocIdRedir.aspx?ID=47XQ5P3E4USX-10-2663</Url>
      <Description>47XQ5P3E4USX-10-2663</Description>
    </_dlc_DocIdUrl>
    <RepSectionSpecificTheme_0 xmlns="http://schemas.microsoft.com/sharepoint/v3">
      <Terms xmlns="http://schemas.microsoft.com/office/infopath/2007/PartnerControls"/>
    </RepSectionSpecificTheme_0>
    <RepSector_0 xmlns="http://schemas.microsoft.com/sharepoint/v3">
      <Terms xmlns="http://schemas.microsoft.com/office/infopath/2007/PartnerControls"/>
    </RepSector_0>
  </documentManagement>
</p:properties>
</file>

<file path=customXml/itemProps1.xml><?xml version="1.0" encoding="utf-8"?>
<ds:datastoreItem xmlns:ds="http://schemas.openxmlformats.org/officeDocument/2006/customXml" ds:itemID="{DBDFFBC3-D2F4-4116-984E-B180683585B5}"/>
</file>

<file path=customXml/itemProps2.xml><?xml version="1.0" encoding="utf-8"?>
<ds:datastoreItem xmlns:ds="http://schemas.openxmlformats.org/officeDocument/2006/customXml" ds:itemID="{14D602D0-FD8D-4FDA-8F7B-33ED83D7C55B}"/>
</file>

<file path=customXml/itemProps3.xml><?xml version="1.0" encoding="utf-8"?>
<ds:datastoreItem xmlns:ds="http://schemas.openxmlformats.org/officeDocument/2006/customXml" ds:itemID="{1EE49283-A666-4E82-83CD-221CD05A9CCD}"/>
</file>

<file path=customXml/itemProps4.xml><?xml version="1.0" encoding="utf-8"?>
<ds:datastoreItem xmlns:ds="http://schemas.openxmlformats.org/officeDocument/2006/customXml" ds:itemID="{358DD947-65E4-4CEC-9803-4F9F0238526A}"/>
</file>

<file path=docProps/app.xml><?xml version="1.0" encoding="utf-8"?>
<Properties xmlns="http://schemas.openxmlformats.org/officeDocument/2006/extended-properties" xmlns:vt="http://schemas.openxmlformats.org/officeDocument/2006/docPropsVTypes">
  <Template>lesbrief.dotm</Template>
  <TotalTime>3</TotalTime>
  <Pages>3</Pages>
  <Words>773</Words>
  <Characters>4097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subject/>
  <dc:creator>Victor Schmidt</dc:creator>
  <cp:keywords/>
  <dc:description/>
  <cp:lastModifiedBy>Victor Schmidt</cp:lastModifiedBy>
  <cp:revision>2</cp:revision>
  <cp:lastPrinted>2008-09-29T14:29:00Z</cp:lastPrinted>
  <dcterms:created xsi:type="dcterms:W3CDTF">2016-01-11T15:15:00Z</dcterms:created>
  <dcterms:modified xsi:type="dcterms:W3CDTF">2016-04-20T11:57:00Z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AreasOfExpertise">
    <vt:lpwstr/>
  </property>
  <property fmtid="{D5CDD505-2E9C-101B-9397-08002B2CF9AE}" pid="3" name="TaxKeyword">
    <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31fb207d-8195-4bd6-8076-b712aa3bf56f</vt:lpwstr>
  </property>
  <property fmtid="{D5CDD505-2E9C-101B-9397-08002B2CF9AE}" pid="11" name="RepSubjectContent">
    <vt:lpwstr/>
  </property>
  <property fmtid="{D5CDD505-2E9C-101B-9397-08002B2CF9AE}" pid="12" name="RepAuthor">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