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9822" w14:textId="427012D7" w:rsidR="00DE3B74" w:rsidRPr="00DE3B74" w:rsidRDefault="00DE3B74" w:rsidP="00DE3B74">
      <w:pPr>
        <w:pStyle w:val="Kop1"/>
      </w:pPr>
      <w:r w:rsidRPr="00DE3B74">
        <w:t xml:space="preserve">Hoe brengen we </w:t>
      </w:r>
      <w:r w:rsidR="00723C09">
        <w:t xml:space="preserve">een </w:t>
      </w:r>
      <w:r w:rsidRPr="00DE3B74">
        <w:t>lijn aan in de ontwikkeling van kennis en vaardigheden?</w:t>
      </w:r>
    </w:p>
    <w:p w14:paraId="2D5EBC51" w14:textId="77777777" w:rsidR="00DE3B74" w:rsidRPr="002736C8" w:rsidRDefault="00DE3B74" w:rsidP="00DE3B74">
      <w:pPr>
        <w:spacing w:line="240" w:lineRule="auto"/>
        <w:rPr>
          <w:b/>
          <w:bCs/>
          <w:lang w:val="nl-NL" w:eastAsia="nl-NL"/>
        </w:rPr>
      </w:pPr>
      <w:bookmarkStart w:id="0" w:name="_Toc282080457"/>
      <w:bookmarkStart w:id="1" w:name="_Toc282081002"/>
      <w:bookmarkStart w:id="2" w:name="_Toc282081096"/>
      <w:bookmarkStart w:id="3" w:name="_Toc282081170"/>
      <w:r w:rsidRPr="002736C8">
        <w:rPr>
          <w:b/>
          <w:bCs/>
          <w:lang w:val="nl-NL" w:eastAsia="nl-NL"/>
        </w:rPr>
        <w:t>Verticaal en horizontaal afstemmen</w:t>
      </w:r>
    </w:p>
    <w:p w14:paraId="266B4C90" w14:textId="77777777" w:rsidR="00DE3B74" w:rsidRPr="00DE3B74" w:rsidRDefault="00DE3B74" w:rsidP="00DE3B74">
      <w:pPr>
        <w:spacing w:line="240" w:lineRule="auto"/>
        <w:rPr>
          <w:lang w:val="nl-NL" w:eastAsia="nl-NL"/>
        </w:rPr>
      </w:pPr>
    </w:p>
    <w:p w14:paraId="7D6501AE" w14:textId="77777777" w:rsidR="00DE3B74" w:rsidRPr="00DE3B74" w:rsidRDefault="00DE3B74" w:rsidP="00DE3B74">
      <w:p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>Lijn aanbrengen in de ontwikkeling van kennis en vaardigheden doe je horizontaal en verticaal.</w:t>
      </w:r>
    </w:p>
    <w:p w14:paraId="0BAC92EE" w14:textId="2532AB66" w:rsidR="00DE3B74" w:rsidRPr="00DE3B74" w:rsidRDefault="00DE3B74" w:rsidP="00DE3B74">
      <w:p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 xml:space="preserve">Bij horizontaal gaat het om de afstemming van kennis en vaardigheden binnen en tussen vakken of leergebieden in een bepaalde periode, bijvoorbeeld een kwartaal. Je werkt </w:t>
      </w:r>
      <w:r w:rsidR="003D11FE">
        <w:rPr>
          <w:lang w:val="nl-NL" w:eastAsia="nl-NL"/>
        </w:rPr>
        <w:t xml:space="preserve">dan </w:t>
      </w:r>
      <w:r w:rsidRPr="00DE3B74">
        <w:rPr>
          <w:lang w:val="nl-NL" w:eastAsia="nl-NL"/>
        </w:rPr>
        <w:t xml:space="preserve">bijvoorbeeld op basis van projecten, waarbij je aan een gemeenschappelijk thema werkt. </w:t>
      </w:r>
    </w:p>
    <w:p w14:paraId="768D5F51" w14:textId="009AC745" w:rsidR="00DE3B74" w:rsidRPr="00DE3B74" w:rsidRDefault="00153F11" w:rsidP="00DE3B74">
      <w:pPr>
        <w:spacing w:line="240" w:lineRule="auto"/>
        <w:rPr>
          <w:lang w:val="nl-NL" w:eastAsia="nl-NL"/>
        </w:rPr>
      </w:pPr>
      <w:r>
        <w:rPr>
          <w:lang w:val="nl-NL" w:eastAsia="nl-NL"/>
        </w:rPr>
        <w:t>Bij</w:t>
      </w:r>
      <w:r w:rsidR="00DE3B74" w:rsidRPr="00DE3B74">
        <w:rPr>
          <w:lang w:val="nl-NL" w:eastAsia="nl-NL"/>
        </w:rPr>
        <w:t xml:space="preserve"> verticale afstemming van het leerplan</w:t>
      </w:r>
      <w:r>
        <w:rPr>
          <w:lang w:val="nl-NL" w:eastAsia="nl-NL"/>
        </w:rPr>
        <w:t xml:space="preserve"> gaat het om de </w:t>
      </w:r>
      <w:r w:rsidR="00DE3B74" w:rsidRPr="00DE3B74">
        <w:rPr>
          <w:lang w:val="nl-NL" w:eastAsia="nl-NL"/>
        </w:rPr>
        <w:t>doorlopende leerlijn</w:t>
      </w:r>
      <w:r>
        <w:rPr>
          <w:lang w:val="nl-NL" w:eastAsia="nl-NL"/>
        </w:rPr>
        <w:t xml:space="preserve"> van</w:t>
      </w:r>
      <w:r w:rsidR="00DE3B74" w:rsidRPr="00DE3B74">
        <w:rPr>
          <w:lang w:val="nl-NL" w:eastAsia="nl-NL"/>
        </w:rPr>
        <w:t xml:space="preserve"> kennis en vaardigheden door de schooljaren heen, maar ook om bijvoorbeeld voortbouwen op voorschoolse educatie, of om aansluiting op het vervolgonderwijs. </w:t>
      </w:r>
    </w:p>
    <w:p w14:paraId="288EA2BC" w14:textId="608F8BFC" w:rsidR="00DE3B74" w:rsidRPr="00DE3B74" w:rsidRDefault="00DE3B74" w:rsidP="00DE3B74">
      <w:pPr>
        <w:spacing w:line="240" w:lineRule="auto"/>
        <w:rPr>
          <w:lang w:val="nl-NL" w:eastAsia="nl-NL"/>
        </w:rPr>
      </w:pPr>
    </w:p>
    <w:p w14:paraId="0305C6F7" w14:textId="24567F69" w:rsidR="00DE3B74" w:rsidRPr="00DE3B74" w:rsidRDefault="00DE3B74" w:rsidP="00DE3B74">
      <w:pPr>
        <w:spacing w:line="240" w:lineRule="auto"/>
        <w:rPr>
          <w:lang w:val="nl-NL" w:eastAsia="nl-NL"/>
        </w:rPr>
      </w:pPr>
      <w:r w:rsidRPr="20918528">
        <w:rPr>
          <w:lang w:val="nl-NL" w:eastAsia="nl-NL"/>
        </w:rPr>
        <w:t xml:space="preserve">Met deze werkbladen </w:t>
      </w:r>
      <w:r w:rsidR="6C1CC6FF" w:rsidRPr="20918528">
        <w:rPr>
          <w:lang w:val="nl-NL" w:eastAsia="nl-NL"/>
        </w:rPr>
        <w:t xml:space="preserve">voor het voortgezet onderwijs </w:t>
      </w:r>
      <w:r w:rsidR="005923BB">
        <w:rPr>
          <w:lang w:val="nl-NL" w:eastAsia="nl-NL"/>
        </w:rPr>
        <w:t xml:space="preserve">als voorbeeld </w:t>
      </w:r>
      <w:r w:rsidRPr="20918528">
        <w:rPr>
          <w:lang w:val="nl-NL" w:eastAsia="nl-NL"/>
        </w:rPr>
        <w:t xml:space="preserve">breng je de kennisinhouden en de vaardigheden van de vak- en leergebieden van de onderwijsvernieuwing in kaart. Als je aan vakoverstijgende vaardigheden werkt, neem je die ook mee. Daarna kijk je </w:t>
      </w:r>
      <w:r w:rsidR="008408A4" w:rsidRPr="20918528">
        <w:rPr>
          <w:lang w:val="nl-NL" w:eastAsia="nl-NL"/>
        </w:rPr>
        <w:t>met de richtvragen of</w:t>
      </w:r>
      <w:r w:rsidRPr="20918528">
        <w:rPr>
          <w:lang w:val="nl-NL" w:eastAsia="nl-NL"/>
        </w:rPr>
        <w:t xml:space="preserve"> de curriculumvernieuwing </w:t>
      </w:r>
      <w:r w:rsidR="008408A4" w:rsidRPr="20918528">
        <w:rPr>
          <w:lang w:val="nl-NL" w:eastAsia="nl-NL"/>
        </w:rPr>
        <w:t>goed horizontaal en verticaal is afgestemd.</w:t>
      </w:r>
      <w:r w:rsidRPr="20918528">
        <w:rPr>
          <w:lang w:val="nl-NL" w:eastAsia="nl-NL"/>
        </w:rPr>
        <w:t xml:space="preserve"> </w:t>
      </w:r>
    </w:p>
    <w:p w14:paraId="0FAE9BD8" w14:textId="77777777" w:rsidR="00DE3B74" w:rsidRPr="00DE3B74" w:rsidRDefault="00DE3B74" w:rsidP="00DE3B74">
      <w:pPr>
        <w:spacing w:line="240" w:lineRule="auto"/>
        <w:rPr>
          <w:lang w:val="nl-NL" w:eastAsia="nl-NL"/>
        </w:rPr>
      </w:pPr>
    </w:p>
    <w:bookmarkEnd w:id="0"/>
    <w:bookmarkEnd w:id="1"/>
    <w:bookmarkEnd w:id="2"/>
    <w:bookmarkEnd w:id="3"/>
    <w:p w14:paraId="23862C97" w14:textId="77777777" w:rsidR="00DE3B74" w:rsidRPr="00DE3B74" w:rsidRDefault="00DE3B74" w:rsidP="00DE3B74">
      <w:pPr>
        <w:spacing w:line="240" w:lineRule="auto"/>
        <w:rPr>
          <w:b/>
          <w:bCs/>
          <w:lang w:val="nl-NL" w:eastAsia="nl-NL"/>
        </w:rPr>
      </w:pPr>
      <w:r w:rsidRPr="00DE3B74">
        <w:rPr>
          <w:b/>
          <w:bCs/>
          <w:lang w:val="nl-NL" w:eastAsia="nl-NL"/>
        </w:rPr>
        <w:t>Werkblad 1</w:t>
      </w:r>
    </w:p>
    <w:p w14:paraId="6D695546" w14:textId="499E2A88" w:rsidR="00DE3B74" w:rsidRPr="00DE3B74" w:rsidRDefault="00DE3B74" w:rsidP="00DE3B74">
      <w:pPr>
        <w:numPr>
          <w:ilvl w:val="0"/>
          <w:numId w:val="21"/>
        </w:num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 xml:space="preserve">Vul </w:t>
      </w:r>
      <w:r w:rsidR="00587AE2">
        <w:rPr>
          <w:lang w:val="nl-NL" w:eastAsia="nl-NL"/>
        </w:rPr>
        <w:t xml:space="preserve">digitaal </w:t>
      </w:r>
      <w:r w:rsidRPr="00DE3B74">
        <w:rPr>
          <w:lang w:val="nl-NL" w:eastAsia="nl-NL"/>
        </w:rPr>
        <w:t xml:space="preserve">samen werkblad 1 in: </w:t>
      </w:r>
      <w:r w:rsidRPr="0092179E">
        <w:rPr>
          <w:lang w:val="nl-NL" w:eastAsia="nl-NL"/>
        </w:rPr>
        <w:t>horizontale samenhang</w:t>
      </w:r>
      <w:r w:rsidRPr="00DE3B74">
        <w:rPr>
          <w:lang w:val="nl-NL" w:eastAsia="nl-NL"/>
        </w:rPr>
        <w:t>.</w:t>
      </w:r>
    </w:p>
    <w:p w14:paraId="7CF95603" w14:textId="4CA0107E" w:rsidR="00DE3B74" w:rsidRPr="00DE3B74" w:rsidRDefault="00DE3B74" w:rsidP="00DE3B74">
      <w:pPr>
        <w:numPr>
          <w:ilvl w:val="0"/>
          <w:numId w:val="21"/>
        </w:num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 xml:space="preserve">Beantwoord de </w:t>
      </w:r>
      <w:r w:rsidR="009E465B">
        <w:rPr>
          <w:lang w:val="nl-NL" w:eastAsia="nl-NL"/>
        </w:rPr>
        <w:t>richt</w:t>
      </w:r>
      <w:r w:rsidRPr="00DE3B74">
        <w:rPr>
          <w:lang w:val="nl-NL" w:eastAsia="nl-NL"/>
        </w:rPr>
        <w:t>vragen</w:t>
      </w:r>
      <w:r w:rsidR="00EA096C">
        <w:rPr>
          <w:lang w:val="nl-NL" w:eastAsia="nl-NL"/>
        </w:rPr>
        <w:t>.</w:t>
      </w:r>
    </w:p>
    <w:p w14:paraId="353B7D51" w14:textId="5ABC9D2E" w:rsidR="00DE3B74" w:rsidRDefault="00DE3B74" w:rsidP="00DE3B74">
      <w:pPr>
        <w:numPr>
          <w:ilvl w:val="0"/>
          <w:numId w:val="21"/>
        </w:num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>Leg samen vast in welke periode je dit deel van de curriculumvernieuwing uitvoert.</w:t>
      </w:r>
    </w:p>
    <w:p w14:paraId="0E69303C" w14:textId="77777777" w:rsidR="00FD0009" w:rsidRDefault="00FD0009" w:rsidP="005A6462">
      <w:pPr>
        <w:spacing w:line="240" w:lineRule="auto"/>
        <w:rPr>
          <w:b/>
          <w:bCs/>
          <w:lang w:val="nl-NL" w:eastAsia="nl-NL"/>
        </w:rPr>
      </w:pPr>
    </w:p>
    <w:p w14:paraId="10E6E4ED" w14:textId="12241C95" w:rsidR="005A6462" w:rsidRPr="00701EE3" w:rsidRDefault="00701EE3" w:rsidP="005A6462">
      <w:pPr>
        <w:spacing w:line="240" w:lineRule="auto"/>
        <w:rPr>
          <w:b/>
          <w:bCs/>
          <w:lang w:val="nl-NL" w:eastAsia="nl-NL"/>
        </w:rPr>
      </w:pPr>
      <w:r w:rsidRPr="00701EE3">
        <w:rPr>
          <w:b/>
          <w:bCs/>
          <w:lang w:val="nl-NL" w:eastAsia="nl-NL"/>
        </w:rPr>
        <w:t>Werkblad 2</w:t>
      </w:r>
    </w:p>
    <w:p w14:paraId="46436969" w14:textId="081E86B0" w:rsidR="00DE3B74" w:rsidRPr="00ED40F9" w:rsidRDefault="00DE3B74" w:rsidP="00E91A30">
      <w:pPr>
        <w:pStyle w:val="Lijstalinea"/>
        <w:numPr>
          <w:ilvl w:val="0"/>
          <w:numId w:val="31"/>
        </w:numPr>
        <w:spacing w:line="240" w:lineRule="auto"/>
        <w:rPr>
          <w:lang w:val="nl-NL" w:eastAsia="nl-NL"/>
        </w:rPr>
      </w:pPr>
      <w:r w:rsidRPr="00ED40F9">
        <w:rPr>
          <w:lang w:val="nl-NL" w:eastAsia="nl-NL"/>
        </w:rPr>
        <w:t xml:space="preserve">Vul </w:t>
      </w:r>
      <w:r w:rsidR="00587AE2">
        <w:rPr>
          <w:lang w:val="nl-NL" w:eastAsia="nl-NL"/>
        </w:rPr>
        <w:t xml:space="preserve">digitaal </w:t>
      </w:r>
      <w:r w:rsidR="00701EE3" w:rsidRPr="00ED40F9">
        <w:rPr>
          <w:lang w:val="nl-NL" w:eastAsia="nl-NL"/>
        </w:rPr>
        <w:t xml:space="preserve">samen </w:t>
      </w:r>
      <w:r w:rsidRPr="00ED40F9">
        <w:rPr>
          <w:lang w:val="nl-NL" w:eastAsia="nl-NL"/>
        </w:rPr>
        <w:t>werkblad 2 in</w:t>
      </w:r>
      <w:r w:rsidR="00FD0009" w:rsidRPr="00ED40F9">
        <w:rPr>
          <w:lang w:val="nl-NL" w:eastAsia="nl-NL"/>
        </w:rPr>
        <w:t>: verticale samenhang</w:t>
      </w:r>
      <w:r w:rsidR="0092179E" w:rsidRPr="00ED40F9">
        <w:rPr>
          <w:lang w:val="nl-NL" w:eastAsia="nl-NL"/>
        </w:rPr>
        <w:t xml:space="preserve">. </w:t>
      </w:r>
      <w:r w:rsidRPr="00ED40F9">
        <w:rPr>
          <w:lang w:val="nl-NL" w:eastAsia="nl-NL"/>
        </w:rPr>
        <w:t>Dit werkblad is per leerjaar en in vier perioden ingedeeld, maar k</w:t>
      </w:r>
      <w:r w:rsidR="005A5EB6">
        <w:rPr>
          <w:lang w:val="nl-NL" w:eastAsia="nl-NL"/>
        </w:rPr>
        <w:t>u</w:t>
      </w:r>
      <w:r w:rsidRPr="00ED40F9">
        <w:rPr>
          <w:lang w:val="nl-NL" w:eastAsia="nl-NL"/>
        </w:rPr>
        <w:t xml:space="preserve">n je aanpassen. </w:t>
      </w:r>
    </w:p>
    <w:p w14:paraId="2AC79F4E" w14:textId="0C820B67" w:rsidR="00DE3B74" w:rsidRDefault="00DE3B74" w:rsidP="00E91A30">
      <w:pPr>
        <w:numPr>
          <w:ilvl w:val="0"/>
          <w:numId w:val="31"/>
        </w:numPr>
        <w:spacing w:line="240" w:lineRule="auto"/>
        <w:rPr>
          <w:lang w:val="nl-NL" w:eastAsia="nl-NL"/>
        </w:rPr>
      </w:pPr>
      <w:r w:rsidRPr="009E465B">
        <w:rPr>
          <w:lang w:val="nl-NL" w:eastAsia="nl-NL"/>
        </w:rPr>
        <w:t xml:space="preserve">Beantwoord de </w:t>
      </w:r>
      <w:r w:rsidR="009E465B" w:rsidRPr="009E465B">
        <w:rPr>
          <w:lang w:val="nl-NL" w:eastAsia="nl-NL"/>
        </w:rPr>
        <w:t>richt</w:t>
      </w:r>
      <w:r w:rsidRPr="009E465B">
        <w:rPr>
          <w:lang w:val="nl-NL" w:eastAsia="nl-NL"/>
        </w:rPr>
        <w:t>vragen</w:t>
      </w:r>
      <w:r w:rsidR="009E465B" w:rsidRPr="009E465B">
        <w:rPr>
          <w:lang w:val="nl-NL" w:eastAsia="nl-NL"/>
        </w:rPr>
        <w:t>.</w:t>
      </w:r>
    </w:p>
    <w:p w14:paraId="73FC2E7B" w14:textId="1A4AEB36" w:rsidR="009C1B5D" w:rsidRPr="009C1B5D" w:rsidRDefault="009C1B5D" w:rsidP="00E91A30">
      <w:pPr>
        <w:pStyle w:val="Lijstalinea"/>
        <w:numPr>
          <w:ilvl w:val="0"/>
          <w:numId w:val="31"/>
        </w:numPr>
        <w:rPr>
          <w:lang w:val="nl-NL" w:eastAsia="nl-NL"/>
        </w:rPr>
      </w:pPr>
      <w:r w:rsidRPr="009C1B5D">
        <w:rPr>
          <w:lang w:val="nl-NL" w:eastAsia="nl-NL"/>
        </w:rPr>
        <w:t xml:space="preserve">Leg samen vast in welke periode je </w:t>
      </w:r>
      <w:r w:rsidR="00D20D08">
        <w:rPr>
          <w:lang w:val="nl-NL" w:eastAsia="nl-NL"/>
        </w:rPr>
        <w:t>elk</w:t>
      </w:r>
      <w:r w:rsidRPr="009C1B5D">
        <w:rPr>
          <w:lang w:val="nl-NL" w:eastAsia="nl-NL"/>
        </w:rPr>
        <w:t xml:space="preserve"> deel van de curriculumvernieuwing uitvoert.</w:t>
      </w:r>
    </w:p>
    <w:p w14:paraId="15F0B0E9" w14:textId="77777777" w:rsidR="009E465B" w:rsidRDefault="009E465B" w:rsidP="00DE3B74">
      <w:pPr>
        <w:spacing w:line="240" w:lineRule="auto"/>
        <w:rPr>
          <w:b/>
          <w:lang w:val="nl-NL" w:eastAsia="nl-NL"/>
        </w:rPr>
      </w:pPr>
    </w:p>
    <w:p w14:paraId="47374BE7" w14:textId="42141C72" w:rsidR="00DE3B74" w:rsidRPr="00DE3B74" w:rsidRDefault="001416CC" w:rsidP="00DE3B74">
      <w:pPr>
        <w:spacing w:line="240" w:lineRule="auto"/>
        <w:rPr>
          <w:b/>
          <w:lang w:val="nl-NL" w:eastAsia="nl-NL"/>
        </w:rPr>
      </w:pPr>
      <w:r>
        <w:rPr>
          <w:b/>
          <w:lang w:val="nl-NL" w:eastAsia="nl-NL"/>
        </w:rPr>
        <w:t>Twee bronnen</w:t>
      </w:r>
      <w:r w:rsidR="00FD0009">
        <w:rPr>
          <w:b/>
          <w:lang w:val="nl-NL" w:eastAsia="nl-NL"/>
        </w:rPr>
        <w:t xml:space="preserve"> over samenhang en leerlijnen</w:t>
      </w:r>
    </w:p>
    <w:p w14:paraId="37205611" w14:textId="69E8F6AE" w:rsidR="00DE3B74" w:rsidRPr="00DE3B74" w:rsidRDefault="00DE3B74" w:rsidP="00DE3B74">
      <w:p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>Meer informatie over samenhang, inclusief voorbeelden van scholen die samenhang in hun curriculum vormgeven</w:t>
      </w:r>
      <w:r w:rsidR="00C625E8">
        <w:rPr>
          <w:lang w:val="nl-NL" w:eastAsia="nl-NL"/>
        </w:rPr>
        <w:t>,</w:t>
      </w:r>
      <w:r w:rsidRPr="00DE3B74">
        <w:rPr>
          <w:lang w:val="nl-NL" w:eastAsia="nl-NL"/>
        </w:rPr>
        <w:t xml:space="preserve"> vind je op de site</w:t>
      </w:r>
      <w:r w:rsidR="00B5042F">
        <w:rPr>
          <w:lang w:val="nl-NL" w:eastAsia="nl-NL"/>
        </w:rPr>
        <w:t xml:space="preserve"> </w:t>
      </w:r>
      <w:hyperlink r:id="rId11" w:history="1">
        <w:r w:rsidR="00B5042F" w:rsidRPr="00B5042F">
          <w:rPr>
            <w:rStyle w:val="Hyperlink"/>
            <w:lang w:val="nl-NL" w:eastAsia="nl-NL"/>
          </w:rPr>
          <w:t>Curriculum van de Toekomst</w:t>
        </w:r>
      </w:hyperlink>
      <w:r w:rsidR="00B5042F">
        <w:rPr>
          <w:lang w:val="nl-NL" w:eastAsia="nl-NL"/>
        </w:rPr>
        <w:t>.</w:t>
      </w:r>
    </w:p>
    <w:p w14:paraId="67665AC0" w14:textId="745AE552" w:rsidR="00D20D08" w:rsidRDefault="00DE3B74" w:rsidP="00DE3B74">
      <w:pPr>
        <w:spacing w:line="240" w:lineRule="auto"/>
        <w:rPr>
          <w:rStyle w:val="Hyperlink"/>
          <w:lang w:val="nl-NL" w:eastAsia="nl-NL"/>
        </w:rPr>
      </w:pPr>
      <w:r w:rsidRPr="00DE3B74">
        <w:rPr>
          <w:lang w:val="nl-NL" w:eastAsia="nl-NL"/>
        </w:rPr>
        <w:t xml:space="preserve">Een overzicht van de verschillende aspecten van samenhang biedt </w:t>
      </w:r>
      <w:hyperlink r:id="rId12" w:history="1">
        <w:r w:rsidRPr="00EE74AE">
          <w:rPr>
            <w:rStyle w:val="Hyperlink"/>
            <w:lang w:val="nl-NL" w:eastAsia="nl-NL"/>
          </w:rPr>
          <w:t>het hoofdstuk Curriculaire samenhang van de Curriculumspiegel (SLO, 2017)</w:t>
        </w:r>
      </w:hyperlink>
      <w:r w:rsidRPr="00DE3B74">
        <w:rPr>
          <w:lang w:val="nl-NL" w:eastAsia="nl-NL"/>
        </w:rPr>
        <w:t>.</w:t>
      </w:r>
    </w:p>
    <w:p w14:paraId="259230CA" w14:textId="629ACAE3" w:rsidR="00020597" w:rsidRDefault="00DE3B74" w:rsidP="00DE3B74">
      <w:pPr>
        <w:spacing w:line="240" w:lineRule="auto"/>
        <w:rPr>
          <w:lang w:val="nl-NL" w:eastAsia="nl-NL"/>
        </w:rPr>
        <w:sectPr w:rsidR="00020597" w:rsidSect="00020597">
          <w:footerReference w:type="default" r:id="rId13"/>
          <w:headerReference w:type="first" r:id="rId14"/>
          <w:footerReference w:type="first" r:id="rId15"/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  <w:r w:rsidRPr="00DE3B74">
        <w:rPr>
          <w:lang w:val="nl-NL" w:eastAsia="nl-NL"/>
        </w:rPr>
        <w:t xml:space="preserve"> </w:t>
      </w:r>
    </w:p>
    <w:p w14:paraId="3CEBDE4A" w14:textId="77777777" w:rsidR="00DE3B74" w:rsidRPr="00DE3B74" w:rsidRDefault="00DE3B74" w:rsidP="00DE3B74">
      <w:pPr>
        <w:spacing w:line="240" w:lineRule="auto"/>
        <w:rPr>
          <w:b/>
          <w:lang w:val="nl-NL" w:eastAsia="nl-NL"/>
        </w:rPr>
      </w:pPr>
      <w:r w:rsidRPr="00DE3B74">
        <w:rPr>
          <w:b/>
          <w:lang w:val="nl-NL" w:eastAsia="nl-NL"/>
        </w:rPr>
        <w:lastRenderedPageBreak/>
        <w:t>Werkblad 1: horizontale afstemming</w:t>
      </w:r>
    </w:p>
    <w:p w14:paraId="3FBB9898" w14:textId="77777777" w:rsidR="00DE3B74" w:rsidRPr="00DE3B74" w:rsidRDefault="00DE3B74" w:rsidP="00DE3B74">
      <w:pPr>
        <w:spacing w:line="240" w:lineRule="auto"/>
        <w:rPr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84"/>
        <w:gridCol w:w="1558"/>
        <w:gridCol w:w="1212"/>
        <w:gridCol w:w="1220"/>
        <w:gridCol w:w="1392"/>
        <w:gridCol w:w="1345"/>
        <w:gridCol w:w="1272"/>
        <w:gridCol w:w="1262"/>
        <w:gridCol w:w="1113"/>
      </w:tblGrid>
      <w:tr w:rsidR="00DE3B74" w:rsidRPr="00BE1E7D" w14:paraId="5373D2F5" w14:textId="77777777" w:rsidTr="00DE3B7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E5A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Korte omschrijving</w:t>
            </w:r>
          </w:p>
          <w:p w14:paraId="344BD065" w14:textId="6FADA07E" w:rsidR="00DE3B74" w:rsidRPr="00DE3B74" w:rsidRDefault="00C625E8" w:rsidP="00DE3B74">
            <w:pPr>
              <w:spacing w:line="24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>p</w:t>
            </w:r>
            <w:r w:rsidR="00DE3B74" w:rsidRPr="00DE3B74">
              <w:rPr>
                <w:lang w:val="nl-NL" w:eastAsia="nl-NL"/>
              </w:rPr>
              <w:t>roject</w:t>
            </w:r>
            <w:r w:rsidR="003E5246">
              <w:rPr>
                <w:lang w:val="nl-NL" w:eastAsia="nl-NL"/>
              </w:rPr>
              <w:t xml:space="preserve"> of</w:t>
            </w:r>
            <w:r w:rsidR="00DE3B74" w:rsidRPr="00DE3B74">
              <w:rPr>
                <w:lang w:val="nl-NL" w:eastAsia="nl-NL"/>
              </w:rPr>
              <w:t xml:space="preserve"> curriculumverandering</w:t>
            </w: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FF" w:themeFill="background1" w:themeFillShade="F2"/>
          </w:tcPr>
          <w:p w14:paraId="5B868A4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349E26B6" w14:textId="77777777" w:rsidTr="00DE3B7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E2F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 xml:space="preserve">Doelen </w:t>
            </w:r>
          </w:p>
          <w:p w14:paraId="0EBED42D" w14:textId="72F2FDA1" w:rsidR="00DE3B74" w:rsidRPr="00DE3B74" w:rsidRDefault="00C625E8" w:rsidP="00DE3B74">
            <w:pPr>
              <w:spacing w:line="240" w:lineRule="auto"/>
              <w:rPr>
                <w:lang w:val="nl-NL" w:eastAsia="nl-NL"/>
              </w:rPr>
            </w:pPr>
            <w:r>
              <w:rPr>
                <w:lang w:val="nl-NL" w:eastAsia="nl-NL"/>
              </w:rPr>
              <w:t>p</w:t>
            </w:r>
            <w:r w:rsidR="00DE3B74" w:rsidRPr="00DE3B74">
              <w:rPr>
                <w:lang w:val="nl-NL" w:eastAsia="nl-NL"/>
              </w:rPr>
              <w:t>roject</w:t>
            </w:r>
            <w:r w:rsidR="003E5246">
              <w:rPr>
                <w:lang w:val="nl-NL" w:eastAsia="nl-NL"/>
              </w:rPr>
              <w:t xml:space="preserve"> of </w:t>
            </w:r>
            <w:r w:rsidR="00DE3B74" w:rsidRPr="00DE3B74">
              <w:rPr>
                <w:lang w:val="nl-NL" w:eastAsia="nl-NL"/>
              </w:rPr>
              <w:t>curriculumverandering</w:t>
            </w:r>
          </w:p>
        </w:tc>
        <w:tc>
          <w:tcPr>
            <w:tcW w:w="10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84A9" w14:textId="77777777" w:rsidR="00DE3B74" w:rsidRPr="00DE3B74" w:rsidRDefault="00DE3B74" w:rsidP="00DE3B74">
            <w:pPr>
              <w:numPr>
                <w:ilvl w:val="0"/>
                <w:numId w:val="25"/>
              </w:num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..</w:t>
            </w:r>
          </w:p>
          <w:p w14:paraId="789417B7" w14:textId="77777777" w:rsidR="00DE3B74" w:rsidRPr="00DE3B74" w:rsidRDefault="00DE3B74" w:rsidP="00DE3B74">
            <w:pPr>
              <w:numPr>
                <w:ilvl w:val="0"/>
                <w:numId w:val="25"/>
              </w:num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..</w:t>
            </w:r>
          </w:p>
          <w:p w14:paraId="645EBCE4" w14:textId="77777777" w:rsidR="00DE3B74" w:rsidRPr="00DE3B74" w:rsidRDefault="00DE3B74" w:rsidP="00DE3B74">
            <w:pPr>
              <w:numPr>
                <w:ilvl w:val="0"/>
                <w:numId w:val="25"/>
              </w:num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..</w:t>
            </w:r>
          </w:p>
          <w:p w14:paraId="218168F2" w14:textId="77777777" w:rsidR="00DE3B74" w:rsidRPr="00DE3B74" w:rsidRDefault="00DE3B74" w:rsidP="00DE3B74">
            <w:pPr>
              <w:numPr>
                <w:ilvl w:val="0"/>
                <w:numId w:val="25"/>
              </w:num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..</w:t>
            </w:r>
          </w:p>
          <w:p w14:paraId="7CA3D7E3" w14:textId="77777777" w:rsidR="00DE3B74" w:rsidRPr="00DE3B74" w:rsidRDefault="00DE3B74" w:rsidP="00DE3B74">
            <w:pPr>
              <w:numPr>
                <w:ilvl w:val="0"/>
                <w:numId w:val="25"/>
              </w:num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..</w:t>
            </w:r>
          </w:p>
        </w:tc>
      </w:tr>
      <w:tr w:rsidR="006E2782" w:rsidRPr="00DE3B74" w14:paraId="248F5FCE" w14:textId="77777777" w:rsidTr="00DE3B7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E8B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Vak- &amp; leergebieden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8CF6AB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Mens en maatschappij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83E4EE4" w14:textId="6EF8ED11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 xml:space="preserve">Mens en </w:t>
            </w:r>
            <w:r w:rsidR="00C625E8">
              <w:rPr>
                <w:lang w:val="nl-NL" w:eastAsia="nl-NL"/>
              </w:rPr>
              <w:t>n</w:t>
            </w:r>
            <w:r w:rsidRPr="00DE3B74">
              <w:rPr>
                <w:lang w:val="nl-NL" w:eastAsia="nl-NL"/>
              </w:rPr>
              <w:t>atuur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9655B3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Kunst en cultuur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06842E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Engels/MVT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ADAE17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Nederlands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A07AA3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Rekenen/</w:t>
            </w:r>
          </w:p>
          <w:p w14:paraId="531A6EC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wiskunde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8189DD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Bewegen en sport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36CEB6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..</w:t>
            </w:r>
          </w:p>
        </w:tc>
      </w:tr>
      <w:tr w:rsidR="00DE3B74" w:rsidRPr="00DE3B74" w14:paraId="125DD15D" w14:textId="77777777" w:rsidTr="00DE3B7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1AB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Kennisinhouden</w:t>
            </w:r>
          </w:p>
          <w:p w14:paraId="2692FF94" w14:textId="77777777" w:rsid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  <w:p w14:paraId="1601B4C4" w14:textId="15A2EE0C" w:rsidR="009E465B" w:rsidRPr="00DE3B74" w:rsidRDefault="009E465B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779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15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82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F6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D2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BEF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13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768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6E2782" w:rsidRPr="00BE1E7D" w14:paraId="4079754C" w14:textId="77777777" w:rsidTr="00DE3B7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A86" w14:textId="1EC74EE2" w:rsidR="00DE3B74" w:rsidRPr="00DE3B74" w:rsidRDefault="00DE3B74" w:rsidP="0037745B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Vaardigheden, specifiek voor het vak/leergebie</w:t>
            </w:r>
            <w:r w:rsidR="0037745B">
              <w:rPr>
                <w:lang w:val="nl-NL" w:eastAsia="nl-NL"/>
              </w:rPr>
              <w:t>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451ECD6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49BAE9B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22A60B7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5713C91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2D15B1C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3450D00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1B49FFC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00E7321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3D11FE" w14:paraId="1E09CC25" w14:textId="77777777" w:rsidTr="00DE3B7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AF64" w14:textId="372255AF" w:rsid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 xml:space="preserve">Vaardigheden, vakoverstijgend </w:t>
            </w:r>
          </w:p>
          <w:p w14:paraId="1A3DA45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1C5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E57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E8B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2F1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BE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E9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65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38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6E2782" w:rsidRPr="00DE3B74" w14:paraId="47759F0A" w14:textId="77777777" w:rsidTr="00DE3B74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9B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Opdrachten</w:t>
            </w:r>
          </w:p>
          <w:p w14:paraId="7DD35E2A" w14:textId="77777777" w:rsid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  <w:p w14:paraId="40B556B0" w14:textId="28D49135" w:rsidR="005B2F38" w:rsidRPr="00DE3B74" w:rsidRDefault="005B2F38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FF" w:themeFill="background1" w:themeFillShade="F2"/>
          </w:tcPr>
          <w:p w14:paraId="07CB736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FF" w:themeFill="background1" w:themeFillShade="F2"/>
          </w:tcPr>
          <w:p w14:paraId="2318267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FF" w:themeFill="background1" w:themeFillShade="F2"/>
          </w:tcPr>
          <w:p w14:paraId="7088857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FF" w:themeFill="background1" w:themeFillShade="F2"/>
          </w:tcPr>
          <w:p w14:paraId="4074DEB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FF" w:themeFill="background1" w:themeFillShade="F2"/>
          </w:tcPr>
          <w:p w14:paraId="5E915DE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FF" w:themeFill="background1" w:themeFillShade="F2"/>
          </w:tcPr>
          <w:p w14:paraId="09CC936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FF" w:themeFill="background1" w:themeFillShade="F2"/>
          </w:tcPr>
          <w:p w14:paraId="083FB58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FFF" w:themeFill="background1" w:themeFillShade="F2"/>
          </w:tcPr>
          <w:p w14:paraId="0F22DC9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</w:tbl>
    <w:p w14:paraId="06632B16" w14:textId="77777777" w:rsidR="00DE3B74" w:rsidRPr="00DE3B74" w:rsidRDefault="00DE3B74" w:rsidP="00DE3B74">
      <w:pPr>
        <w:spacing w:line="240" w:lineRule="auto"/>
        <w:rPr>
          <w:lang w:val="nl-NL" w:eastAsia="nl-NL"/>
        </w:rPr>
      </w:pPr>
    </w:p>
    <w:p w14:paraId="2578A66A" w14:textId="3568B14F" w:rsidR="00DE3B74" w:rsidRPr="00DE3B74" w:rsidRDefault="00DE3B74" w:rsidP="00DE3B74">
      <w:pPr>
        <w:spacing w:line="240" w:lineRule="auto"/>
        <w:rPr>
          <w:b/>
          <w:lang w:val="nl-NL" w:eastAsia="nl-NL"/>
        </w:rPr>
      </w:pPr>
      <w:r w:rsidRPr="00DE3B74">
        <w:rPr>
          <w:b/>
          <w:lang w:val="nl-NL" w:eastAsia="nl-NL"/>
        </w:rPr>
        <w:t>R</w:t>
      </w:r>
      <w:r w:rsidR="005B2F38">
        <w:rPr>
          <w:b/>
          <w:lang w:val="nl-NL" w:eastAsia="nl-NL"/>
        </w:rPr>
        <w:t>icht</w:t>
      </w:r>
      <w:r w:rsidRPr="00DE3B74">
        <w:rPr>
          <w:b/>
          <w:lang w:val="nl-NL" w:eastAsia="nl-NL"/>
        </w:rPr>
        <w:t>vragen:</w:t>
      </w:r>
    </w:p>
    <w:p w14:paraId="0B376982" w14:textId="5EAB8E73" w:rsidR="00DE3B74" w:rsidRPr="00DE3B74" w:rsidRDefault="00DE3B74" w:rsidP="00DE3B74">
      <w:pPr>
        <w:numPr>
          <w:ilvl w:val="0"/>
          <w:numId w:val="26"/>
        </w:num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 xml:space="preserve">Zijn deze kennisinhouden en vaardigheden een vervanging van het reguliere aanbod? Zo nee, </w:t>
      </w:r>
      <w:r w:rsidR="000C6DBF">
        <w:rPr>
          <w:lang w:val="nl-NL" w:eastAsia="nl-NL"/>
        </w:rPr>
        <w:t xml:space="preserve">wie </w:t>
      </w:r>
      <w:r w:rsidRPr="00DE3B74">
        <w:rPr>
          <w:lang w:val="nl-NL" w:eastAsia="nl-NL"/>
        </w:rPr>
        <w:t>zorg</w:t>
      </w:r>
      <w:r w:rsidR="000C6DBF">
        <w:rPr>
          <w:lang w:val="nl-NL" w:eastAsia="nl-NL"/>
        </w:rPr>
        <w:t>t ervoor</w:t>
      </w:r>
      <w:r w:rsidRPr="00DE3B74">
        <w:rPr>
          <w:lang w:val="nl-NL" w:eastAsia="nl-NL"/>
        </w:rPr>
        <w:t xml:space="preserve"> dat het reguliere aanbod en het onderwijsaanbod van de curriculumverandering op elkaar zijn afgestemd</w:t>
      </w:r>
      <w:r w:rsidR="00C625E8">
        <w:rPr>
          <w:lang w:val="nl-NL" w:eastAsia="nl-NL"/>
        </w:rPr>
        <w:t>?</w:t>
      </w:r>
    </w:p>
    <w:p w14:paraId="492923C8" w14:textId="77777777" w:rsidR="00DE3B74" w:rsidRPr="00DE3B74" w:rsidRDefault="00DE3B74" w:rsidP="00DE3B74">
      <w:pPr>
        <w:numPr>
          <w:ilvl w:val="0"/>
          <w:numId w:val="26"/>
        </w:num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 xml:space="preserve">Hoe passen deze kennisinhouden en vaardigheden in de doorlopende leerlijn en de gebruikte lesmethode? </w:t>
      </w:r>
    </w:p>
    <w:p w14:paraId="404B9256" w14:textId="34F7D68A" w:rsidR="00DE3B74" w:rsidRPr="00DE3B74" w:rsidRDefault="00DE3B74" w:rsidP="00DE3B74">
      <w:pPr>
        <w:numPr>
          <w:ilvl w:val="0"/>
          <w:numId w:val="26"/>
        </w:num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>Aan welke doelen werken we gezamenlijk? En welke doelen zijn vak- of leergebied specifiek?</w:t>
      </w:r>
    </w:p>
    <w:p w14:paraId="1B803705" w14:textId="77777777" w:rsidR="00BE1E7D" w:rsidRDefault="00DE3B74" w:rsidP="00DE3B74">
      <w:pPr>
        <w:spacing w:line="240" w:lineRule="auto"/>
        <w:rPr>
          <w:lang w:val="nl-NL" w:eastAsia="nl-NL"/>
        </w:rPr>
        <w:sectPr w:rsidR="00BE1E7D" w:rsidSect="00EF440D">
          <w:headerReference w:type="default" r:id="rId16"/>
          <w:pgSz w:w="16838" w:h="11906" w:orient="landscape"/>
          <w:pgMar w:top="1871" w:right="1985" w:bottom="1871" w:left="1985" w:header="794" w:footer="567" w:gutter="0"/>
          <w:pgNumType w:chapSep="period"/>
          <w:cols w:space="720"/>
          <w:docGrid w:linePitch="360"/>
        </w:sectPr>
      </w:pPr>
      <w:r w:rsidRPr="00DE3B74">
        <w:rPr>
          <w:lang w:val="nl-NL" w:eastAsia="nl-NL"/>
        </w:rPr>
        <w:br w:type="page"/>
      </w:r>
    </w:p>
    <w:p w14:paraId="52459FAA" w14:textId="77777777" w:rsidR="00DE3B74" w:rsidRPr="00DE3B74" w:rsidRDefault="00DE3B74" w:rsidP="00DE3B74">
      <w:pPr>
        <w:spacing w:line="240" w:lineRule="auto"/>
        <w:rPr>
          <w:b/>
          <w:lang w:val="nl-NL" w:eastAsia="nl-NL"/>
        </w:rPr>
      </w:pPr>
      <w:r w:rsidRPr="00DE3B74">
        <w:rPr>
          <w:b/>
          <w:lang w:val="nl-NL" w:eastAsia="nl-NL"/>
        </w:rPr>
        <w:lastRenderedPageBreak/>
        <w:t>Werkblad 2: doorlopende leerlijn</w:t>
      </w:r>
    </w:p>
    <w:p w14:paraId="540B0CB5" w14:textId="77777777" w:rsidR="00DE3B74" w:rsidRPr="00DE3B74" w:rsidRDefault="00DE3B74" w:rsidP="00DE3B74">
      <w:p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>ki = kennisinhouden, vv = vakvaardigheden, ov = vakoverstijgende vaardigheden, op = opdrachten</w:t>
      </w:r>
    </w:p>
    <w:p w14:paraId="46F34E53" w14:textId="77777777" w:rsidR="00DE3B74" w:rsidRPr="00DE3B74" w:rsidRDefault="00DE3B74" w:rsidP="00DE3B74">
      <w:pPr>
        <w:spacing w:line="240" w:lineRule="auto"/>
        <w:rPr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4"/>
        <w:gridCol w:w="565"/>
        <w:gridCol w:w="1559"/>
        <w:gridCol w:w="567"/>
        <w:gridCol w:w="1558"/>
        <w:gridCol w:w="568"/>
        <w:gridCol w:w="1557"/>
        <w:gridCol w:w="569"/>
        <w:gridCol w:w="1556"/>
        <w:gridCol w:w="571"/>
        <w:gridCol w:w="1554"/>
      </w:tblGrid>
      <w:tr w:rsidR="00DE3B74" w:rsidRPr="00DE3B74" w14:paraId="402A43E7" w14:textId="77777777" w:rsidTr="00DE3B74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A66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Leerjaar</w:t>
            </w:r>
          </w:p>
        </w:tc>
        <w:tc>
          <w:tcPr>
            <w:tcW w:w="10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D9D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BE1E7D" w14:paraId="1081B454" w14:textId="77777777" w:rsidTr="00DE3B74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BD0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Kwartaal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78C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Periode 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151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Periode 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955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Periode 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C6A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Periode 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E5ED" w14:textId="70DB541B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 xml:space="preserve">Dit </w:t>
            </w:r>
            <w:r w:rsidR="00320C7E">
              <w:rPr>
                <w:lang w:val="nl-NL" w:eastAsia="nl-NL"/>
              </w:rPr>
              <w:t>kan, kent</w:t>
            </w:r>
            <w:r w:rsidRPr="00DE3B74">
              <w:rPr>
                <w:lang w:val="nl-NL" w:eastAsia="nl-NL"/>
              </w:rPr>
              <w:t xml:space="preserve"> de leerling aan het eind van het jaar </w:t>
            </w:r>
          </w:p>
        </w:tc>
      </w:tr>
      <w:tr w:rsidR="00DE3B74" w:rsidRPr="00DE3B74" w14:paraId="3A7DAF40" w14:textId="77777777" w:rsidTr="00DE3B74">
        <w:trPr>
          <w:trHeight w:val="159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BE7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Vak- &amp; leergebied</w:t>
            </w:r>
          </w:p>
        </w:tc>
        <w:tc>
          <w:tcPr>
            <w:tcW w:w="10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E7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3116F15C" w14:textId="77777777" w:rsidTr="00DE3B74">
        <w:trPr>
          <w:trHeight w:val="118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02B8FE2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Mens en maatschappij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0DFBA23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098C109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D649F0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835E89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729F91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304700B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EF2456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F5CE4E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49C6F22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704563E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746D7B0B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18E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E65745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052DDA9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B27C5A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FD62F4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6E04C3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5D8FE9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0AC0FE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53EA95A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697B790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40E0356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71AF5EAC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51E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1E50DCF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F39C59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065E5E9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6D5EAE4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451A0B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2A8F066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BF5CEF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3012F93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62EF47A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109CFD5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3FCDB2C3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E08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14E642A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609730B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334E3F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3F19CAB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B8224A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2AC5A6B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B987D5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240E20F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4D12946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5CD3AE2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355BE0B0" w14:textId="77777777" w:rsidTr="00DE3B74">
        <w:trPr>
          <w:trHeight w:val="117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C87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Mens en natuur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C9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85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0AF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2F6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462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4DE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155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B1E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ACB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87C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62587F37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973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7D5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24D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0D9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09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936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376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3C5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DD7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6AC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01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2AF582B4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458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697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C3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1E9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9C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515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41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136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FF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797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18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28590F97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FD1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5DE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0B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3A2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F89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379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4BB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8DF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B75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5B2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B8D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43146AA7" w14:textId="77777777" w:rsidTr="00DE3B74">
        <w:trPr>
          <w:trHeight w:val="117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BB7DFE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Kunst en cultuur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815AF2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52EC7BE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55A0A8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A5202E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746446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DBB70F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AE8D6F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18BC6E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3A5976F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1535915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59E82E0B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522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7F9431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608FB2C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03CA776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09536E9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0C6EF0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ACC944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561D64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3566B4F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4038562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4C4DA60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00D82673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365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9A1438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6AA7B52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EDCAA3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327A3FF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16F5C87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6E186B3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9D65C6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6FA478A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13B6255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4DC45AB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110A3FD0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BDB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E45778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A06A8C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C86433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5CE970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18420B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64E8B38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E3CE73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17FDFC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71B8E69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5D729D5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BE1E7D" w14:paraId="0CB871EE" w14:textId="77777777" w:rsidTr="00DE3B74">
        <w:trPr>
          <w:trHeight w:val="58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CD0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Kwartaal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584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Periode 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16A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Periode 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E39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Periode 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6A1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Periode 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B83" w14:textId="1B877840" w:rsidR="00DE3B74" w:rsidRPr="00DE3B74" w:rsidRDefault="00320C7E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 xml:space="preserve">Dit </w:t>
            </w:r>
            <w:r>
              <w:rPr>
                <w:lang w:val="nl-NL" w:eastAsia="nl-NL"/>
              </w:rPr>
              <w:t>kan, kent</w:t>
            </w:r>
            <w:r w:rsidRPr="00DE3B74">
              <w:rPr>
                <w:lang w:val="nl-NL" w:eastAsia="nl-NL"/>
              </w:rPr>
              <w:t xml:space="preserve"> de leerling aan het eind van het jaar</w:t>
            </w:r>
          </w:p>
        </w:tc>
      </w:tr>
      <w:tr w:rsidR="00DE3B74" w:rsidRPr="00DE3B74" w14:paraId="4C1D6D72" w14:textId="77777777" w:rsidTr="00DE3B74">
        <w:trPr>
          <w:trHeight w:val="30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79E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Vak- &amp; leergebied</w:t>
            </w:r>
          </w:p>
        </w:tc>
        <w:tc>
          <w:tcPr>
            <w:tcW w:w="10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0F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6E3B7964" w14:textId="77777777" w:rsidTr="00DE3B74">
        <w:trPr>
          <w:trHeight w:val="117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1FFC7AD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Engels/MVT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4016E6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35F67A7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BC5989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67B1BB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BE30CE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0073CB0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540607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1C0E94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20C140F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30E5780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65D17934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60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39BCF8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B75CAD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10F418B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F64E03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BF9D57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A7E7D3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019651B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EC8BB4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75C68E8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5D56CBB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6D161C38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9E4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17CC4B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0A938B0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949709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1725ED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BAE8C6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024DC50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C8B92E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190669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6BBC8D3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3B815E9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117929B0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82F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9BED41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28DB485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F728D9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68ADBF5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C92CB3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568AEFE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B22FCC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84892D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1337456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4A6EA33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7F0CA467" w14:textId="77777777" w:rsidTr="00DE3B74">
        <w:trPr>
          <w:trHeight w:val="117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063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Nederlands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B46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62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4AB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62E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7E5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35C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13C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A5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A18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64D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3A2BB69F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F4A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D66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ED7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470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4AE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A54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6C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322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88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7BD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7B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100726A3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D0B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1BD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3B5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D36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B28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503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4C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55D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E19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D75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5B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5A3F955F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022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2C5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2E9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618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3E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7EF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E6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86B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D7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FE8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5A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39595541" w14:textId="77777777" w:rsidTr="00DE3B74">
        <w:trPr>
          <w:trHeight w:val="117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4524D1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lastRenderedPageBreak/>
              <w:t>Rekenen/</w:t>
            </w:r>
          </w:p>
          <w:p w14:paraId="7463F23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wiskunde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951500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F76E63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0F6BB4F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320B071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C1B7AC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5432A4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CBA6A0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0682158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4780184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183160C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1F510B86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7E9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38D813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56A2AEF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A1FE67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4DA4DA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5E216B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D8E983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2733EB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A38E0B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7312CE0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33780B2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78092CFA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CF2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59FAD5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09CAB59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0A4FC2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46A5B0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F32125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EF6CA2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CB5401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0069502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6333F9C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5C02F1F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3A8B386A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5F0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FBD016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20EAD9C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CB1849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138011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0C8E118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143BAA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E5CFC4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3047E91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51C51BD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11CB2D0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76E02827" w14:textId="77777777" w:rsidTr="00DE3B74">
        <w:trPr>
          <w:trHeight w:val="117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104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Bewegen en sport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32F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E5A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3E6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C6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0A7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CC9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D5D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F5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FA7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580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788F9194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61D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6BA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02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036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58D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027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E78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A8D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90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AA5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BF6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50EEED02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DFB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45C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607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D30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BE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D25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23E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0A6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D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E04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2E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6B80CCD1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452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05A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889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208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DA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346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05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0F8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97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74F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9D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BE1E7D" w14:paraId="7E0E4987" w14:textId="77777777" w:rsidTr="00DE3B74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64F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Kwartaal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098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Periode 1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CAF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Periode 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5B6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Periode 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2BD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Periode 4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1A5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Dit moet de leerling aan het eind van het jaar kennen/kunnen</w:t>
            </w:r>
          </w:p>
        </w:tc>
      </w:tr>
      <w:tr w:rsidR="00DE3B74" w:rsidRPr="00DE3B74" w14:paraId="37C90675" w14:textId="77777777" w:rsidTr="00DE3B74">
        <w:trPr>
          <w:trHeight w:val="30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BCA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Vak- &amp; leergebied</w:t>
            </w:r>
          </w:p>
        </w:tc>
        <w:tc>
          <w:tcPr>
            <w:tcW w:w="10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8D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0BBD51DF" w14:textId="77777777" w:rsidTr="00DE3B74">
        <w:trPr>
          <w:trHeight w:val="117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60994F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…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8A589A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19D7F3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22539E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292AB79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6D12A6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0154FE3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4A8AE4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63221F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0C4E267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2D2551B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222D64CA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90C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F9222E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6451B95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E3FBB4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5E019FD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F5DC24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AF359C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4C86A2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79E51B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1FB1754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75ED0D8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1DA8C0C6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646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297FCF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2BD1334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13A8FB9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54C7BC2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0D8ABD4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E8CFA3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168794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002974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3E73496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67D2D0F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50C831BC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24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346E58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31E0B56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149B005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968C2A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2FF56B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8AF1F4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714F840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288614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1509845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2926CE6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6D24A70F" w14:textId="77777777" w:rsidTr="00DE3B74">
        <w:trPr>
          <w:trHeight w:val="117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D29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…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984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51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81D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FB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4C1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D59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91D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CD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9D7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AE3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4F4B1B2E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C8E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549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D21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B78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E3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113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DFB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92A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BC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36D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EBD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1428DFD4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9FC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AC7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4D0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48A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87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0EC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08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714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E2F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420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AD2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149EBC06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969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F3A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53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7E8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E1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B68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9B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9E3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9F8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38C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38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1C51AEBB" w14:textId="77777777" w:rsidTr="00DE3B74">
        <w:trPr>
          <w:trHeight w:val="117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89FF91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…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1C22AE3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982077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0C651C6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1DFF498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5B3822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3295C78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7151F7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065481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088B59C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64FEC17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50C4BB07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F90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165504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06C4FD5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E370A9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309EB1A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312293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7AC4CD4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B03AE2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073DD39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69EACFD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7035888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5115083A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D6B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2D059FF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BD5E2D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76C9A2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C63165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105D2D0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6196019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52C8150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60DCCF6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120E1616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4172182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170F5EDC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692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4B74772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E0B050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17CCC7C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26197FF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3B4E78E0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4C7FFCE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  <w:hideMark/>
          </w:tcPr>
          <w:p w14:paraId="6516B18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FFFF" w:themeFill="background1" w:themeFillShade="BF"/>
          </w:tcPr>
          <w:p w14:paraId="32A4EF3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  <w:hideMark/>
          </w:tcPr>
          <w:p w14:paraId="7C7AF2A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FFFF" w:themeFill="background1" w:themeFillShade="D9"/>
          </w:tcPr>
          <w:p w14:paraId="13BB649C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7FABBEDA" w14:textId="77777777" w:rsidTr="00DE3B74">
        <w:trPr>
          <w:trHeight w:val="117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DB8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…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164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1B3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4DF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DFC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00CE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00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056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448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F7C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ki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F3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6CACF6A5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AF8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8B1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C8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412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2F0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8EB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48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14E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EA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041D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vv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AD4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5ECBBFD6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1C3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4E3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8E4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F12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A60A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6F9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F1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CD7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1B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1E3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ov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E3D1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  <w:tr w:rsidR="00DE3B74" w:rsidRPr="00DE3B74" w14:paraId="5CB3B01D" w14:textId="77777777" w:rsidTr="00DE3B7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58C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6A3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81FF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C817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A8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C88B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4F3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79D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CD2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0699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  <w:r w:rsidRPr="00DE3B74">
              <w:rPr>
                <w:lang w:val="nl-NL" w:eastAsia="nl-NL"/>
              </w:rPr>
              <w:t>op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1245" w14:textId="77777777" w:rsidR="00DE3B74" w:rsidRPr="00DE3B74" w:rsidRDefault="00DE3B74" w:rsidP="00DE3B74">
            <w:pPr>
              <w:spacing w:line="240" w:lineRule="auto"/>
              <w:rPr>
                <w:lang w:val="nl-NL" w:eastAsia="nl-NL"/>
              </w:rPr>
            </w:pPr>
          </w:p>
        </w:tc>
      </w:tr>
    </w:tbl>
    <w:p w14:paraId="74783A93" w14:textId="77777777" w:rsidR="00DE3B74" w:rsidRPr="00DE3B74" w:rsidRDefault="00DE3B74" w:rsidP="00DE3B74">
      <w:pPr>
        <w:spacing w:line="240" w:lineRule="auto"/>
        <w:rPr>
          <w:lang w:val="nl-NL" w:eastAsia="nl-NL"/>
        </w:rPr>
      </w:pPr>
    </w:p>
    <w:p w14:paraId="436C04C6" w14:textId="77777777" w:rsidR="00DE3B74" w:rsidRPr="00DE3B74" w:rsidRDefault="00DE3B74" w:rsidP="00DE3B74">
      <w:pPr>
        <w:spacing w:line="240" w:lineRule="auto"/>
        <w:rPr>
          <w:b/>
          <w:lang w:val="nl-NL" w:eastAsia="nl-NL"/>
        </w:rPr>
      </w:pPr>
      <w:r w:rsidRPr="00DE3B74">
        <w:rPr>
          <w:b/>
          <w:lang w:val="nl-NL" w:eastAsia="nl-NL"/>
        </w:rPr>
        <w:br w:type="page"/>
      </w:r>
    </w:p>
    <w:p w14:paraId="53732526" w14:textId="55B1243D" w:rsidR="00DE3B74" w:rsidRPr="00DE3B74" w:rsidRDefault="00DE3B74" w:rsidP="00DE3B74">
      <w:pPr>
        <w:spacing w:line="240" w:lineRule="auto"/>
        <w:rPr>
          <w:b/>
          <w:lang w:val="nl-NL" w:eastAsia="nl-NL"/>
        </w:rPr>
      </w:pPr>
      <w:r w:rsidRPr="00DE3B74">
        <w:rPr>
          <w:b/>
          <w:lang w:val="nl-NL" w:eastAsia="nl-NL"/>
        </w:rPr>
        <w:lastRenderedPageBreak/>
        <w:t>R</w:t>
      </w:r>
      <w:r w:rsidR="00320C7E">
        <w:rPr>
          <w:b/>
          <w:lang w:val="nl-NL" w:eastAsia="nl-NL"/>
        </w:rPr>
        <w:t>ichtvragen</w:t>
      </w:r>
      <w:r w:rsidRPr="00DE3B74">
        <w:rPr>
          <w:b/>
          <w:lang w:val="nl-NL" w:eastAsia="nl-NL"/>
        </w:rPr>
        <w:t>:</w:t>
      </w:r>
    </w:p>
    <w:p w14:paraId="552E8CC0" w14:textId="625E7E21" w:rsidR="00DE3B74" w:rsidRPr="00DE3B74" w:rsidRDefault="00DE3B74" w:rsidP="00DE3B74">
      <w:pPr>
        <w:numPr>
          <w:ilvl w:val="0"/>
          <w:numId w:val="27"/>
        </w:num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 xml:space="preserve">Zijn deze kennisinhouden en vaardigheden een vervanging van het reguliere aanbod? Zo nee, </w:t>
      </w:r>
      <w:r w:rsidR="00A50D30">
        <w:rPr>
          <w:lang w:val="nl-NL" w:eastAsia="nl-NL"/>
        </w:rPr>
        <w:t xml:space="preserve">wie </w:t>
      </w:r>
      <w:r w:rsidRPr="00DE3B74">
        <w:rPr>
          <w:lang w:val="nl-NL" w:eastAsia="nl-NL"/>
        </w:rPr>
        <w:t>zorg</w:t>
      </w:r>
      <w:r w:rsidR="00A50D30">
        <w:rPr>
          <w:lang w:val="nl-NL" w:eastAsia="nl-NL"/>
        </w:rPr>
        <w:t>t ervoor</w:t>
      </w:r>
      <w:r w:rsidRPr="00DE3B74">
        <w:rPr>
          <w:lang w:val="nl-NL" w:eastAsia="nl-NL"/>
        </w:rPr>
        <w:t xml:space="preserve"> dat het reguliere aanbod en het onderwijsaanbod van de curriculumverandering op elkaar zijn afgestemd.</w:t>
      </w:r>
    </w:p>
    <w:p w14:paraId="599063DB" w14:textId="77777777" w:rsidR="00DE3B74" w:rsidRPr="00DE3B74" w:rsidRDefault="00DE3B74" w:rsidP="00DE3B74">
      <w:pPr>
        <w:numPr>
          <w:ilvl w:val="0"/>
          <w:numId w:val="27"/>
        </w:num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 xml:space="preserve">Hoe passen deze kennisinhouden en vaardigheden in de doorlopende leerlijn van kerndoelen/eindtermen en de gebruikte lesmethode? </w:t>
      </w:r>
    </w:p>
    <w:p w14:paraId="0A16F9E7" w14:textId="272A6631" w:rsidR="00DE3B74" w:rsidRPr="00DE3B74" w:rsidRDefault="00DE3B74" w:rsidP="00DE3B74">
      <w:pPr>
        <w:numPr>
          <w:ilvl w:val="0"/>
          <w:numId w:val="27"/>
        </w:num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>Aan welke doelen werken we gezamenlijk? En welke doelen zijn vak- of leergebied specifiek?</w:t>
      </w:r>
    </w:p>
    <w:p w14:paraId="2BD48F7C" w14:textId="23369371" w:rsidR="00DE3B74" w:rsidRDefault="00DE3B74" w:rsidP="00DE3B74">
      <w:pPr>
        <w:numPr>
          <w:ilvl w:val="0"/>
          <w:numId w:val="27"/>
        </w:numPr>
        <w:spacing w:line="240" w:lineRule="auto"/>
        <w:rPr>
          <w:lang w:val="nl-NL" w:eastAsia="nl-NL"/>
        </w:rPr>
      </w:pPr>
      <w:r w:rsidRPr="00DE3B74">
        <w:rPr>
          <w:lang w:val="nl-NL" w:eastAsia="nl-NL"/>
        </w:rPr>
        <w:t>Sluit het vervolgaanbod</w:t>
      </w:r>
      <w:r w:rsidR="00587AE2">
        <w:rPr>
          <w:lang w:val="nl-NL" w:eastAsia="nl-NL"/>
        </w:rPr>
        <w:t xml:space="preserve">, </w:t>
      </w:r>
      <w:r w:rsidRPr="00DE3B74">
        <w:rPr>
          <w:lang w:val="nl-NL" w:eastAsia="nl-NL"/>
        </w:rPr>
        <w:t>bijv</w:t>
      </w:r>
      <w:r w:rsidR="00587AE2">
        <w:rPr>
          <w:lang w:val="nl-NL" w:eastAsia="nl-NL"/>
        </w:rPr>
        <w:t xml:space="preserve">oorbeeld </w:t>
      </w:r>
      <w:r w:rsidRPr="00DE3B74">
        <w:rPr>
          <w:lang w:val="nl-NL" w:eastAsia="nl-NL"/>
        </w:rPr>
        <w:t>het volgende leerjaar</w:t>
      </w:r>
      <w:r w:rsidR="00587AE2">
        <w:rPr>
          <w:lang w:val="nl-NL" w:eastAsia="nl-NL"/>
        </w:rPr>
        <w:t xml:space="preserve"> of een vervolgopleiding</w:t>
      </w:r>
      <w:r w:rsidRPr="00DE3B74">
        <w:rPr>
          <w:lang w:val="nl-NL" w:eastAsia="nl-NL"/>
        </w:rPr>
        <w:t xml:space="preserve"> aan bij deze leerdoelen?</w:t>
      </w:r>
    </w:p>
    <w:p w14:paraId="05134EBB" w14:textId="77777777" w:rsidR="002B5EB9" w:rsidRPr="002B5EB9" w:rsidRDefault="002B5EB9" w:rsidP="00DA6585">
      <w:pPr>
        <w:rPr>
          <w:lang w:val="nl-NL" w:eastAsia="nl-NL"/>
        </w:rPr>
      </w:pPr>
    </w:p>
    <w:sectPr w:rsidR="002B5EB9" w:rsidRPr="002B5EB9" w:rsidSect="00BE1E7D">
      <w:pgSz w:w="16838" w:h="11906" w:orient="landscape"/>
      <w:pgMar w:top="1871" w:right="1985" w:bottom="1871" w:left="1985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86CEE" w14:textId="77777777" w:rsidR="00715B90" w:rsidRDefault="00715B90" w:rsidP="00D51ADB">
      <w:r>
        <w:separator/>
      </w:r>
    </w:p>
  </w:endnote>
  <w:endnote w:type="continuationSeparator" w:id="0">
    <w:p w14:paraId="6ECA7BF9" w14:textId="77777777" w:rsidR="00715B90" w:rsidRDefault="00715B90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color w:val="000000" w:themeColor="text2"/>
      </w:rPr>
      <w:id w:val="192730733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B45371E" w14:textId="77777777" w:rsidR="0016715F" w:rsidRPr="0087603A" w:rsidRDefault="0016715F" w:rsidP="00EF440D">
        <w:pPr>
          <w:pStyle w:val="Voettekst"/>
          <w:framePr w:wrap="none" w:vAnchor="text" w:hAnchor="page" w:x="8521" w:y="131"/>
          <w:rPr>
            <w:rStyle w:val="Paginanummer"/>
            <w:color w:val="000000" w:themeColor="text2"/>
          </w:rPr>
        </w:pPr>
        <w:r w:rsidRPr="0087603A">
          <w:rPr>
            <w:rStyle w:val="Paginanummer"/>
            <w:color w:val="000000" w:themeColor="text2"/>
          </w:rPr>
          <w:fldChar w:fldCharType="begin"/>
        </w:r>
        <w:r w:rsidRPr="0087603A">
          <w:rPr>
            <w:rStyle w:val="Paginanummer"/>
            <w:color w:val="000000" w:themeColor="text2"/>
          </w:rPr>
          <w:instrText xml:space="preserve"> PAGE </w:instrText>
        </w:r>
        <w:r w:rsidRPr="0087603A">
          <w:rPr>
            <w:rStyle w:val="Paginanummer"/>
            <w:color w:val="000000" w:themeColor="text2"/>
          </w:rPr>
          <w:fldChar w:fldCharType="separate"/>
        </w:r>
        <w:r w:rsidRPr="0087603A">
          <w:rPr>
            <w:rStyle w:val="Paginanummer"/>
            <w:noProof/>
            <w:color w:val="000000" w:themeColor="text2"/>
          </w:rPr>
          <w:t>2</w:t>
        </w:r>
        <w:r w:rsidRPr="0087603A">
          <w:rPr>
            <w:rStyle w:val="Paginanummer"/>
            <w:color w:val="000000" w:themeColor="text2"/>
          </w:rPr>
          <w:fldChar w:fldCharType="end"/>
        </w:r>
      </w:p>
    </w:sdtContent>
  </w:sdt>
  <w:p w14:paraId="796024AE" w14:textId="3C625B1C" w:rsidR="0016715F" w:rsidRPr="00D22F80" w:rsidRDefault="0016715F" w:rsidP="00D22F80">
    <w:pPr>
      <w:pStyle w:val="Voettekst"/>
      <w:tabs>
        <w:tab w:val="clear" w:pos="6237"/>
        <w:tab w:val="right" w:pos="5103"/>
      </w:tabs>
    </w:pPr>
    <w:r w:rsidRPr="00D51ADB">
      <w:rPr>
        <w:noProof/>
      </w:rPr>
      <w:drawing>
        <wp:inline distT="0" distB="0" distL="0" distR="0" wp14:anchorId="4358282C" wp14:editId="31E842AC">
          <wp:extent cx="548640" cy="310551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16EC" w14:textId="0159D0BF" w:rsidR="00434181" w:rsidRPr="00434181" w:rsidRDefault="00434181" w:rsidP="00434181">
    <w:pPr>
      <w:pStyle w:val="Voettekst"/>
      <w:tabs>
        <w:tab w:val="clear" w:pos="6237"/>
        <w:tab w:val="clear" w:pos="9360"/>
        <w:tab w:val="left" w:pos="6045"/>
      </w:tabs>
    </w:pPr>
    <w:r w:rsidRPr="00D51ADB">
      <w:rPr>
        <w:noProof/>
      </w:rPr>
      <w:drawing>
        <wp:inline distT="0" distB="0" distL="0" distR="0" wp14:anchorId="76EBEEAB" wp14:editId="6DA9E555">
          <wp:extent cx="548640" cy="310551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15E4" w14:textId="77777777" w:rsidR="00715B90" w:rsidRDefault="00715B90" w:rsidP="00D51ADB">
      <w:r>
        <w:separator/>
      </w:r>
    </w:p>
  </w:footnote>
  <w:footnote w:type="continuationSeparator" w:id="0">
    <w:p w14:paraId="2018C248" w14:textId="77777777" w:rsidR="00715B90" w:rsidRDefault="00715B90" w:rsidP="00D5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1214" w14:textId="77777777" w:rsidR="00BE4FC1" w:rsidRDefault="00BE4FC1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0C210D6" wp14:editId="500CAA46">
          <wp:simplePos x="0" y="0"/>
          <wp:positionH relativeFrom="page">
            <wp:align>right</wp:align>
          </wp:positionH>
          <wp:positionV relativeFrom="paragraph">
            <wp:posOffset>-500365</wp:posOffset>
          </wp:positionV>
          <wp:extent cx="7569553" cy="40703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63A6" w14:textId="77777777" w:rsidR="00590414" w:rsidRDefault="005904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FE45091"/>
    <w:multiLevelType w:val="hybridMultilevel"/>
    <w:tmpl w:val="128E0DA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743315"/>
    <w:multiLevelType w:val="hybridMultilevel"/>
    <w:tmpl w:val="72D2400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117457"/>
    <w:multiLevelType w:val="hybridMultilevel"/>
    <w:tmpl w:val="9BAA642A"/>
    <w:lvl w:ilvl="0" w:tplc="3A124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96581"/>
    <w:multiLevelType w:val="hybridMultilevel"/>
    <w:tmpl w:val="A42257DC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1B66F"/>
    <w:multiLevelType w:val="hybridMultilevel"/>
    <w:tmpl w:val="A932510C"/>
    <w:lvl w:ilvl="0" w:tplc="97121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C1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A8A4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4A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FC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DC0B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2D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C7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E7E5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B72AD"/>
    <w:multiLevelType w:val="hybridMultilevel"/>
    <w:tmpl w:val="A42257DC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97A7278"/>
    <w:multiLevelType w:val="hybridMultilevel"/>
    <w:tmpl w:val="A42257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A39BA"/>
    <w:multiLevelType w:val="hybridMultilevel"/>
    <w:tmpl w:val="4880D9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6DC4F8"/>
    <w:multiLevelType w:val="hybridMultilevel"/>
    <w:tmpl w:val="78B2B47E"/>
    <w:lvl w:ilvl="0" w:tplc="F22E9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09D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BB21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6E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CAF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0F0D3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26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AFF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F225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5DE1599"/>
    <w:multiLevelType w:val="hybridMultilevel"/>
    <w:tmpl w:val="7ACC7D9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48317">
    <w:abstractNumId w:val="0"/>
  </w:num>
  <w:num w:numId="2" w16cid:durableId="196164285">
    <w:abstractNumId w:val="1"/>
  </w:num>
  <w:num w:numId="3" w16cid:durableId="1607080580">
    <w:abstractNumId w:val="2"/>
  </w:num>
  <w:num w:numId="4" w16cid:durableId="580333189">
    <w:abstractNumId w:val="3"/>
  </w:num>
  <w:num w:numId="5" w16cid:durableId="1789356027">
    <w:abstractNumId w:val="8"/>
  </w:num>
  <w:num w:numId="6" w16cid:durableId="1114906664">
    <w:abstractNumId w:val="4"/>
  </w:num>
  <w:num w:numId="7" w16cid:durableId="1584411406">
    <w:abstractNumId w:val="5"/>
  </w:num>
  <w:num w:numId="8" w16cid:durableId="934939442">
    <w:abstractNumId w:val="6"/>
  </w:num>
  <w:num w:numId="9" w16cid:durableId="1586646504">
    <w:abstractNumId w:val="7"/>
  </w:num>
  <w:num w:numId="10" w16cid:durableId="578758131">
    <w:abstractNumId w:val="9"/>
  </w:num>
  <w:num w:numId="11" w16cid:durableId="316425826">
    <w:abstractNumId w:val="17"/>
  </w:num>
  <w:num w:numId="12" w16cid:durableId="1337224331">
    <w:abstractNumId w:val="27"/>
  </w:num>
  <w:num w:numId="13" w16cid:durableId="1725329533">
    <w:abstractNumId w:val="20"/>
  </w:num>
  <w:num w:numId="14" w16cid:durableId="476186962">
    <w:abstractNumId w:val="14"/>
  </w:num>
  <w:num w:numId="15" w16cid:durableId="1418290517">
    <w:abstractNumId w:val="26"/>
  </w:num>
  <w:num w:numId="16" w16cid:durableId="575822347">
    <w:abstractNumId w:val="10"/>
  </w:num>
  <w:num w:numId="17" w16cid:durableId="1427072792">
    <w:abstractNumId w:val="16"/>
  </w:num>
  <w:num w:numId="18" w16cid:durableId="1946767070">
    <w:abstractNumId w:val="24"/>
  </w:num>
  <w:num w:numId="19" w16cid:durableId="231045056">
    <w:abstractNumId w:val="20"/>
  </w:num>
  <w:num w:numId="20" w16cid:durableId="865364858">
    <w:abstractNumId w:val="20"/>
  </w:num>
  <w:num w:numId="21" w16cid:durableId="663168712">
    <w:abstractNumId w:val="12"/>
  </w:num>
  <w:num w:numId="22" w16cid:durableId="1428889987">
    <w:abstractNumId w:val="23"/>
  </w:num>
  <w:num w:numId="23" w16cid:durableId="3038486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6152303">
    <w:abstractNumId w:val="18"/>
  </w:num>
  <w:num w:numId="25" w16cid:durableId="988244625">
    <w:abstractNumId w:val="13"/>
  </w:num>
  <w:num w:numId="26" w16cid:durableId="20970448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43961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521117">
    <w:abstractNumId w:val="12"/>
  </w:num>
  <w:num w:numId="29" w16cid:durableId="1449088259">
    <w:abstractNumId w:val="22"/>
  </w:num>
  <w:num w:numId="30" w16cid:durableId="415369503">
    <w:abstractNumId w:val="11"/>
  </w:num>
  <w:num w:numId="31" w16cid:durableId="14365125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74"/>
    <w:rsid w:val="00020597"/>
    <w:rsid w:val="000A72DC"/>
    <w:rsid w:val="000C369A"/>
    <w:rsid w:val="000C6DBF"/>
    <w:rsid w:val="001416CC"/>
    <w:rsid w:val="00153F11"/>
    <w:rsid w:val="0016715F"/>
    <w:rsid w:val="001C1334"/>
    <w:rsid w:val="0020666F"/>
    <w:rsid w:val="00212A8F"/>
    <w:rsid w:val="00242795"/>
    <w:rsid w:val="002736C8"/>
    <w:rsid w:val="002B5EB9"/>
    <w:rsid w:val="002B798D"/>
    <w:rsid w:val="002C2104"/>
    <w:rsid w:val="00304857"/>
    <w:rsid w:val="003067AE"/>
    <w:rsid w:val="00320C7E"/>
    <w:rsid w:val="0036611D"/>
    <w:rsid w:val="0037745B"/>
    <w:rsid w:val="0038150C"/>
    <w:rsid w:val="003C238C"/>
    <w:rsid w:val="003D0616"/>
    <w:rsid w:val="003D11FE"/>
    <w:rsid w:val="003E5246"/>
    <w:rsid w:val="0040290D"/>
    <w:rsid w:val="00434181"/>
    <w:rsid w:val="004A36BE"/>
    <w:rsid w:val="004C6E58"/>
    <w:rsid w:val="00545ABC"/>
    <w:rsid w:val="00570944"/>
    <w:rsid w:val="00570AC9"/>
    <w:rsid w:val="00581F9A"/>
    <w:rsid w:val="00587AE2"/>
    <w:rsid w:val="00590414"/>
    <w:rsid w:val="005923BB"/>
    <w:rsid w:val="005A5EB6"/>
    <w:rsid w:val="005A6462"/>
    <w:rsid w:val="005B2F38"/>
    <w:rsid w:val="005C400E"/>
    <w:rsid w:val="006D4347"/>
    <w:rsid w:val="006E2782"/>
    <w:rsid w:val="006F5FBD"/>
    <w:rsid w:val="00700688"/>
    <w:rsid w:val="00701EE3"/>
    <w:rsid w:val="00715B90"/>
    <w:rsid w:val="00723C09"/>
    <w:rsid w:val="0072607A"/>
    <w:rsid w:val="007A1B6B"/>
    <w:rsid w:val="007B3392"/>
    <w:rsid w:val="007B4C4B"/>
    <w:rsid w:val="007D4996"/>
    <w:rsid w:val="008027FB"/>
    <w:rsid w:val="008408A4"/>
    <w:rsid w:val="008727E8"/>
    <w:rsid w:val="00875E80"/>
    <w:rsid w:val="0087603A"/>
    <w:rsid w:val="00886847"/>
    <w:rsid w:val="00890424"/>
    <w:rsid w:val="00895861"/>
    <w:rsid w:val="0092179E"/>
    <w:rsid w:val="009C1B5D"/>
    <w:rsid w:val="009C710C"/>
    <w:rsid w:val="009E465B"/>
    <w:rsid w:val="00A028B4"/>
    <w:rsid w:val="00A46451"/>
    <w:rsid w:val="00A4731E"/>
    <w:rsid w:val="00A50D30"/>
    <w:rsid w:val="00A844C4"/>
    <w:rsid w:val="00AA602B"/>
    <w:rsid w:val="00AE355C"/>
    <w:rsid w:val="00B5042F"/>
    <w:rsid w:val="00B67ED9"/>
    <w:rsid w:val="00B82549"/>
    <w:rsid w:val="00BA73F6"/>
    <w:rsid w:val="00BE1E7D"/>
    <w:rsid w:val="00BE4FC1"/>
    <w:rsid w:val="00C42027"/>
    <w:rsid w:val="00C43FCC"/>
    <w:rsid w:val="00C57C5C"/>
    <w:rsid w:val="00C625E8"/>
    <w:rsid w:val="00C70CC3"/>
    <w:rsid w:val="00C7556F"/>
    <w:rsid w:val="00C8666C"/>
    <w:rsid w:val="00C95F3C"/>
    <w:rsid w:val="00D20D08"/>
    <w:rsid w:val="00D22F80"/>
    <w:rsid w:val="00D37E19"/>
    <w:rsid w:val="00D51ADB"/>
    <w:rsid w:val="00D54B04"/>
    <w:rsid w:val="00D6009C"/>
    <w:rsid w:val="00D9416D"/>
    <w:rsid w:val="00DA6585"/>
    <w:rsid w:val="00DA7E03"/>
    <w:rsid w:val="00DC7A0F"/>
    <w:rsid w:val="00DE3B74"/>
    <w:rsid w:val="00E32E12"/>
    <w:rsid w:val="00E54DB5"/>
    <w:rsid w:val="00E91A30"/>
    <w:rsid w:val="00EA096C"/>
    <w:rsid w:val="00ED40F9"/>
    <w:rsid w:val="00EE1D0A"/>
    <w:rsid w:val="00EE49EF"/>
    <w:rsid w:val="00EE74AE"/>
    <w:rsid w:val="00EF440D"/>
    <w:rsid w:val="00F16969"/>
    <w:rsid w:val="00F17168"/>
    <w:rsid w:val="00F33373"/>
    <w:rsid w:val="00F56F62"/>
    <w:rsid w:val="00F65AC5"/>
    <w:rsid w:val="00F65D37"/>
    <w:rsid w:val="00FD0009"/>
    <w:rsid w:val="00FE0895"/>
    <w:rsid w:val="00FE2292"/>
    <w:rsid w:val="00FF1028"/>
    <w:rsid w:val="20918528"/>
    <w:rsid w:val="6C1CC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4FBAC"/>
  <w15:chartTrackingRefBased/>
  <w15:docId w15:val="{66695B67-E6DA-4E7E-B635-18A2D615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E19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3B74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EA096C"/>
    <w:pPr>
      <w:spacing w:line="240" w:lineRule="auto"/>
      <w:ind w:left="0" w:firstLine="0"/>
    </w:pPr>
    <w:rPr>
      <w:rFonts w:ascii="Verdana" w:hAnsi="Verdana"/>
      <w:sz w:val="20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E35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E355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E355C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35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E355C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ownloads.slo.nl/Documenten/curriculaire-samenhang-curriculumspiegel2017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urriculumvandetoekomst.slo.nl/projecten/samenha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xite%20ICT%20BV\SLO%20-%20Office%20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067d8d-dfea-426f-b62f-f78289781ae7" xsi:nil="true"/>
    <lcf76f155ced4ddcb4097134ff3c332f xmlns="c9119156-dfad-4777-8f67-5ba580732b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A9D7DBD14844DB036AF48B1E3EEAD" ma:contentTypeVersion="16" ma:contentTypeDescription="Een nieuw document maken." ma:contentTypeScope="" ma:versionID="5d0e1be7e28f641962f62639c70314d7">
  <xsd:schema xmlns:xsd="http://www.w3.org/2001/XMLSchema" xmlns:xs="http://www.w3.org/2001/XMLSchema" xmlns:p="http://schemas.microsoft.com/office/2006/metadata/properties" xmlns:ns2="c9119156-dfad-4777-8f67-5ba580732bac" xmlns:ns3="de067d8d-dfea-426f-b62f-f78289781ae7" targetNamespace="http://schemas.microsoft.com/office/2006/metadata/properties" ma:root="true" ma:fieldsID="9d28fb4e3c8bc929f6274baa0831cbc7" ns2:_="" ns3:_="">
    <xsd:import namespace="c9119156-dfad-4777-8f67-5ba580732bac"/>
    <xsd:import namespace="de067d8d-dfea-426f-b62f-f78289781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19156-dfad-4777-8f67-5ba580732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67d8d-dfea-426f-b62f-f78289781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355cdd-717d-4aa9-84b4-d8b666714085}" ma:internalName="TaxCatchAll" ma:showField="CatchAllData" ma:web="de067d8d-dfea-426f-b62f-f78289781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F555E-E9A1-4DE5-A95D-21E73F4A42E4}">
  <ds:schemaRefs>
    <ds:schemaRef ds:uri="http://schemas.microsoft.com/office/2006/metadata/properties"/>
    <ds:schemaRef ds:uri="http://schemas.microsoft.com/office/infopath/2007/PartnerControls"/>
    <ds:schemaRef ds:uri="de067d8d-dfea-426f-b62f-f78289781ae7"/>
    <ds:schemaRef ds:uri="c9119156-dfad-4777-8f67-5ba580732bac"/>
  </ds:schemaRefs>
</ds:datastoreItem>
</file>

<file path=customXml/itemProps3.xml><?xml version="1.0" encoding="utf-8"?>
<ds:datastoreItem xmlns:ds="http://schemas.openxmlformats.org/officeDocument/2006/customXml" ds:itemID="{62730E66-08CC-49FD-9C43-4DB82182D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19156-dfad-4777-8f67-5ba580732bac"/>
    <ds:schemaRef ds:uri="de067d8d-dfea-426f-b62f-f78289781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1668C-B066-467A-8131-1A2225F11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0</TotalTime>
  <Pages>5</Pages>
  <Words>770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Pennewaard</dc:creator>
  <cp:keywords/>
  <dc:description/>
  <cp:lastModifiedBy>Irma Munters</cp:lastModifiedBy>
  <cp:revision>46</cp:revision>
  <dcterms:created xsi:type="dcterms:W3CDTF">2022-11-02T09:09:00Z</dcterms:created>
  <dcterms:modified xsi:type="dcterms:W3CDTF">2023-02-22T11:02:00Z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0x0101002B0A9D7DBD14844DB036AF48B1E3EEAD</vt:lpwstr>
  </property>
  <property fmtid="{D5CDD505-2E9C-101B-9397-08002B2CF9AE}" pid="3" name="MediaServiceImageTags">
    <vt:lpwstr/>
  </property>
</Properties>
</file>