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BD1DD" w14:textId="77777777" w:rsidR="003957B6" w:rsidRPr="00A33F0C" w:rsidRDefault="003957B6" w:rsidP="003957B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70C0"/>
        </w:rPr>
      </w:pPr>
      <w:r w:rsidRPr="00A33F0C">
        <w:rPr>
          <w:rFonts w:asciiTheme="minorHAnsi" w:hAnsiTheme="minorHAnsi" w:cstheme="minorHAnsi"/>
          <w:color w:val="0070C0"/>
        </w:rPr>
        <w:t>Checklist PTA T&amp;T</w:t>
      </w:r>
    </w:p>
    <w:p w14:paraId="0CFED1F2" w14:textId="77777777" w:rsidR="003957B6" w:rsidRDefault="003957B6" w:rsidP="003957B6">
      <w:pPr>
        <w:rPr>
          <w:lang w:eastAsia="en-U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321"/>
        <w:gridCol w:w="504"/>
        <w:gridCol w:w="506"/>
        <w:gridCol w:w="2731"/>
      </w:tblGrid>
      <w:tr w:rsidR="003957B6" w:rsidRPr="00A33F0C" w14:paraId="0B16AB96" w14:textId="77777777" w:rsidTr="00567AF0">
        <w:tc>
          <w:tcPr>
            <w:tcW w:w="2936" w:type="pct"/>
            <w:shd w:val="clear" w:color="auto" w:fill="00B0F0"/>
          </w:tcPr>
          <w:p w14:paraId="26C8EF68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szCs w:val="20"/>
              </w:rPr>
            </w:pPr>
            <w:r w:rsidRPr="00A33F0C">
              <w:rPr>
                <w:rFonts w:eastAsia="Times New Roman"/>
                <w:b/>
                <w:color w:val="000000"/>
                <w:szCs w:val="20"/>
              </w:rPr>
              <w:t>Criterium</w:t>
            </w:r>
          </w:p>
        </w:tc>
        <w:tc>
          <w:tcPr>
            <w:tcW w:w="278" w:type="pct"/>
            <w:shd w:val="clear" w:color="auto" w:fill="00B0F0"/>
          </w:tcPr>
          <w:p w14:paraId="05952EFE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szCs w:val="20"/>
              </w:rPr>
            </w:pPr>
            <w:r w:rsidRPr="00A33F0C">
              <w:rPr>
                <w:rFonts w:eastAsia="Times New Roman"/>
                <w:b/>
                <w:color w:val="000000"/>
                <w:szCs w:val="20"/>
              </w:rPr>
              <w:sym w:font="Wingdings" w:char="F043"/>
            </w:r>
          </w:p>
        </w:tc>
        <w:tc>
          <w:tcPr>
            <w:tcW w:w="279" w:type="pct"/>
            <w:shd w:val="clear" w:color="auto" w:fill="00B0F0"/>
          </w:tcPr>
          <w:p w14:paraId="47388151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szCs w:val="20"/>
              </w:rPr>
            </w:pPr>
            <w:r w:rsidRPr="00A33F0C">
              <w:rPr>
                <w:rFonts w:eastAsia="Times New Roman"/>
                <w:b/>
                <w:color w:val="000000"/>
                <w:szCs w:val="20"/>
              </w:rPr>
              <w:sym w:font="Wingdings" w:char="F044"/>
            </w:r>
          </w:p>
        </w:tc>
        <w:tc>
          <w:tcPr>
            <w:tcW w:w="1507" w:type="pct"/>
            <w:shd w:val="clear" w:color="auto" w:fill="00B0F0"/>
          </w:tcPr>
          <w:p w14:paraId="5DC5DF5C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szCs w:val="20"/>
              </w:rPr>
            </w:pPr>
            <w:r w:rsidRPr="00A33F0C">
              <w:rPr>
                <w:rFonts w:eastAsia="Times New Roman"/>
                <w:b/>
                <w:color w:val="000000"/>
                <w:szCs w:val="20"/>
              </w:rPr>
              <w:t>Opmerking</w:t>
            </w:r>
          </w:p>
        </w:tc>
      </w:tr>
      <w:tr w:rsidR="003957B6" w:rsidRPr="00A33F0C" w14:paraId="0FAFFFC2" w14:textId="77777777" w:rsidTr="00567AF0">
        <w:trPr>
          <w:trHeight w:val="442"/>
        </w:trPr>
        <w:tc>
          <w:tcPr>
            <w:tcW w:w="2936" w:type="pct"/>
          </w:tcPr>
          <w:p w14:paraId="7FC140D3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 xml:space="preserve">Zijn alle verplichte onderdelen van het PTA format correct ingevuld? </w:t>
            </w:r>
          </w:p>
        </w:tc>
        <w:tc>
          <w:tcPr>
            <w:tcW w:w="278" w:type="pct"/>
          </w:tcPr>
          <w:p w14:paraId="33E0ECB8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  <w:p w14:paraId="56E6114E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5332BB98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5C53A363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013D4C71" w14:textId="77777777" w:rsidTr="00567AF0">
        <w:tc>
          <w:tcPr>
            <w:tcW w:w="2936" w:type="pct"/>
          </w:tcPr>
          <w:p w14:paraId="6DF37371" w14:textId="77777777" w:rsidR="003957B6" w:rsidRPr="00A33F0C" w:rsidRDefault="003957B6" w:rsidP="00567AF0">
            <w:pPr>
              <w:pStyle w:val="Geenafstand"/>
              <w:rPr>
                <w:rFonts w:asciiTheme="minorHAnsi" w:hAnsiTheme="minorHAnsi"/>
                <w:szCs w:val="20"/>
              </w:rPr>
            </w:pPr>
            <w:r w:rsidRPr="00A33F0C">
              <w:rPr>
                <w:rFonts w:asciiTheme="minorHAnsi" w:hAnsiTheme="minorHAnsi"/>
                <w:szCs w:val="20"/>
              </w:rPr>
              <w:t xml:space="preserve">Is het PTA dekkend voor het examenprogramma T&amp;T? </w:t>
            </w:r>
          </w:p>
          <w:p w14:paraId="2FA09835" w14:textId="4B772D93" w:rsidR="003957B6" w:rsidRPr="00A33F0C" w:rsidRDefault="003957B6" w:rsidP="003957B6">
            <w:pPr>
              <w:pStyle w:val="Geenafstand"/>
              <w:numPr>
                <w:ilvl w:val="0"/>
                <w:numId w:val="1"/>
              </w:numPr>
              <w:rPr>
                <w:rFonts w:asciiTheme="minorHAnsi" w:eastAsia="Times New Roman" w:hAnsiTheme="minorHAnsi"/>
                <w:color w:val="000000"/>
                <w:szCs w:val="20"/>
              </w:rPr>
            </w:pPr>
            <w:r w:rsidRPr="00A33F0C">
              <w:rPr>
                <w:rFonts w:asciiTheme="minorHAnsi" w:eastAsia="Times New Roman" w:hAnsiTheme="minorHAnsi"/>
                <w:color w:val="000000"/>
                <w:szCs w:val="20"/>
              </w:rPr>
              <w:t>Komt de kern van het examenprogramma (deel B) voldoende tot zijn recht?</w:t>
            </w:r>
          </w:p>
          <w:p w14:paraId="3EFC014C" w14:textId="77777777" w:rsidR="003957B6" w:rsidRPr="00A33F0C" w:rsidRDefault="003957B6" w:rsidP="00567AF0">
            <w:pPr>
              <w:pStyle w:val="Geenafstand"/>
              <w:ind w:left="720"/>
              <w:rPr>
                <w:rFonts w:asciiTheme="minorHAnsi" w:eastAsia="Times New Roman" w:hAnsiTheme="minorHAnsi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64CA847E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4849C557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51248634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42F1DF77" w14:textId="77777777" w:rsidTr="00567AF0">
        <w:tc>
          <w:tcPr>
            <w:tcW w:w="2936" w:type="pct"/>
          </w:tcPr>
          <w:p w14:paraId="27AA2C78" w14:textId="3773562C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>Worden de eindtermen met maximaal ..</w:t>
            </w:r>
            <w:r w:rsidRPr="00A33F0C">
              <w:rPr>
                <w:rStyle w:val="Voetnootmarkering"/>
                <w:rFonts w:eastAsia="Times New Roman"/>
                <w:color w:val="000000"/>
                <w:szCs w:val="20"/>
              </w:rPr>
              <w:footnoteReference w:id="1"/>
            </w:r>
            <w:r w:rsidRPr="00A33F0C">
              <w:rPr>
                <w:rFonts w:eastAsia="Times New Roman"/>
                <w:color w:val="000000"/>
                <w:szCs w:val="20"/>
              </w:rPr>
              <w:t xml:space="preserve"> toetsen</w:t>
            </w:r>
            <w:r w:rsidR="00081CE5">
              <w:rPr>
                <w:rStyle w:val="Voetnootmarkering"/>
                <w:rFonts w:eastAsia="Times New Roman"/>
                <w:color w:val="000000"/>
                <w:szCs w:val="20"/>
              </w:rPr>
              <w:footnoteReference w:id="2"/>
            </w:r>
            <w:r w:rsidRPr="00A33F0C">
              <w:rPr>
                <w:rFonts w:eastAsia="Times New Roman"/>
                <w:color w:val="000000"/>
                <w:szCs w:val="20"/>
              </w:rPr>
              <w:t xml:space="preserve"> afgetoetst?</w:t>
            </w:r>
          </w:p>
          <w:p w14:paraId="6180A77B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1FA5FA45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3D7EE1B6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47A5E93F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0779A95B" w14:textId="77777777" w:rsidTr="00567AF0">
        <w:tc>
          <w:tcPr>
            <w:tcW w:w="2936" w:type="pct"/>
          </w:tcPr>
          <w:p w14:paraId="5416C04E" w14:textId="5176AC93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 xml:space="preserve">Wordt het programma T&amp;T met minimaal  </w:t>
            </w:r>
            <w:r w:rsidR="00F05578">
              <w:rPr>
                <w:rFonts w:eastAsia="Times New Roman"/>
                <w:color w:val="000000"/>
                <w:szCs w:val="20"/>
              </w:rPr>
              <w:t>vier</w:t>
            </w:r>
            <w:r w:rsidRPr="00A33F0C">
              <w:rPr>
                <w:rStyle w:val="Voetnootmarkering"/>
                <w:rFonts w:eastAsia="Times New Roman"/>
                <w:color w:val="000000"/>
                <w:szCs w:val="20"/>
              </w:rPr>
              <w:footnoteReference w:id="3"/>
            </w:r>
            <w:r w:rsidRPr="00A33F0C">
              <w:rPr>
                <w:rFonts w:eastAsia="Times New Roman"/>
                <w:color w:val="000000"/>
                <w:szCs w:val="20"/>
              </w:rPr>
              <w:t xml:space="preserve"> praktische toetsen/opdrachten getoetst?</w:t>
            </w:r>
          </w:p>
          <w:p w14:paraId="2ACE3E3C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45364C7A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4F20C580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3745AFE5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38E5EC66" w14:textId="77777777" w:rsidTr="00567AF0">
        <w:tc>
          <w:tcPr>
            <w:tcW w:w="2936" w:type="pct"/>
          </w:tcPr>
          <w:p w14:paraId="6162AE45" w14:textId="55CA24FB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 xml:space="preserve">Is het helder voor de leerling wat in de verschillende toetsen </w:t>
            </w:r>
            <w:r w:rsidR="003E42BB">
              <w:rPr>
                <w:rFonts w:eastAsia="Times New Roman"/>
                <w:color w:val="000000"/>
                <w:szCs w:val="20"/>
              </w:rPr>
              <w:t>beoordeeld wordt</w:t>
            </w:r>
            <w:r w:rsidRPr="00A33F0C">
              <w:rPr>
                <w:rFonts w:eastAsia="Times New Roman"/>
                <w:color w:val="000000"/>
                <w:szCs w:val="20"/>
              </w:rPr>
              <w:t>?</w:t>
            </w:r>
          </w:p>
          <w:p w14:paraId="21C47F56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0A55B9CC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15C57964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53CEA03B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0105EFDF" w14:textId="77777777" w:rsidTr="00567AF0">
        <w:tc>
          <w:tcPr>
            <w:tcW w:w="2936" w:type="pct"/>
          </w:tcPr>
          <w:p w14:paraId="67AACD49" w14:textId="70B5BB90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>Zijn de gekozen toetsvormen passend bij de te beoordelen eindtermen (qua inhoud en niveau)</w:t>
            </w:r>
            <w:r w:rsidR="003E42BB">
              <w:rPr>
                <w:rFonts w:eastAsia="Times New Roman"/>
                <w:color w:val="000000"/>
                <w:szCs w:val="20"/>
              </w:rPr>
              <w:t>?</w:t>
            </w:r>
          </w:p>
          <w:p w14:paraId="1E924742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6CC46B5E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4657DE6C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33FCB704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394AEFD6" w14:textId="77777777" w:rsidTr="00567AF0">
        <w:tc>
          <w:tcPr>
            <w:tcW w:w="2936" w:type="pct"/>
          </w:tcPr>
          <w:p w14:paraId="5BCFE233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>Past het type toets bij het type leerling?</w:t>
            </w:r>
          </w:p>
          <w:p w14:paraId="5125B477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2E891ACA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5CD57DE4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054B6AC0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5914996E" w14:textId="77777777" w:rsidTr="00567AF0">
        <w:tc>
          <w:tcPr>
            <w:tcW w:w="2936" w:type="pct"/>
          </w:tcPr>
          <w:p w14:paraId="0ADFC567" w14:textId="4381BD80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>Draagt de keus voor dit type toetsen bij aan een ‘gezonde examenmix’ in het PTA (variatie aan opdrachten/toetsen)</w:t>
            </w:r>
            <w:r w:rsidR="003E42BB">
              <w:rPr>
                <w:rFonts w:eastAsia="Times New Roman"/>
                <w:color w:val="000000"/>
                <w:szCs w:val="20"/>
              </w:rPr>
              <w:t>?</w:t>
            </w:r>
          </w:p>
          <w:p w14:paraId="45A4C008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5C67D4E9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165FDEF7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76F967EB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5DD5C867" w14:textId="77777777" w:rsidTr="00567AF0">
        <w:tc>
          <w:tcPr>
            <w:tcW w:w="2936" w:type="pct"/>
          </w:tcPr>
          <w:p w14:paraId="064F02EE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>Is de gekozen weging per toets passend bij de omvang en de complexiteit van de toets?</w:t>
            </w:r>
          </w:p>
          <w:p w14:paraId="20302281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71A8719F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661BDAE5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55A96007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2AFD4BFD" w14:textId="77777777" w:rsidTr="00567AF0">
        <w:tc>
          <w:tcPr>
            <w:tcW w:w="2936" w:type="pct"/>
          </w:tcPr>
          <w:p w14:paraId="6D760BC7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>Is de gekozen herkansingsmogelijkheid passend binnen de herkansingsregeling van de school en in het belang van de leerling?</w:t>
            </w:r>
          </w:p>
          <w:p w14:paraId="64AED4DD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222920FE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1EE369AC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1559A435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29A16A34" w14:textId="77777777" w:rsidTr="00567AF0">
        <w:tc>
          <w:tcPr>
            <w:tcW w:w="2936" w:type="pct"/>
          </w:tcPr>
          <w:p w14:paraId="5258EE5E" w14:textId="2B3FDC0D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>Zijn de eindtermen helder geconcretiseerd in inhouden (onderwijsprogramma)</w:t>
            </w:r>
            <w:r w:rsidR="000119A9">
              <w:rPr>
                <w:rFonts w:eastAsia="Times New Roman"/>
                <w:color w:val="000000"/>
                <w:szCs w:val="20"/>
              </w:rPr>
              <w:t>?</w:t>
            </w:r>
          </w:p>
          <w:p w14:paraId="38BD7499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572EF35D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3F3B1233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5835F914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5C35F9C9" w14:textId="77777777" w:rsidTr="00567AF0">
        <w:tc>
          <w:tcPr>
            <w:tcW w:w="2936" w:type="pct"/>
          </w:tcPr>
          <w:p w14:paraId="307422FC" w14:textId="78190A7A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>Is het PTA voldoende helder voor leerlingen? (</w:t>
            </w:r>
            <w:r w:rsidR="00E327E8">
              <w:rPr>
                <w:rFonts w:eastAsia="Times New Roman"/>
                <w:color w:val="000000"/>
                <w:szCs w:val="20"/>
              </w:rPr>
              <w:t>D</w:t>
            </w:r>
            <w:r w:rsidRPr="00A33F0C">
              <w:rPr>
                <w:rFonts w:eastAsia="Times New Roman"/>
                <w:color w:val="000000"/>
                <w:szCs w:val="20"/>
              </w:rPr>
              <w:t>e leerling moet o.b.v. het PTA concreet weten waarop hij beoordeeld wordt, met welke toetsen en op basis van welk onderwijsprogramma hij zich hierop kan voorbereiden)</w:t>
            </w:r>
          </w:p>
        </w:tc>
        <w:tc>
          <w:tcPr>
            <w:tcW w:w="278" w:type="pct"/>
          </w:tcPr>
          <w:p w14:paraId="726EEC12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2463562B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11ED6B31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4C1AF927" w14:textId="77777777" w:rsidTr="00567AF0">
        <w:tc>
          <w:tcPr>
            <w:tcW w:w="2936" w:type="pct"/>
          </w:tcPr>
          <w:p w14:paraId="1DBC7CB2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szCs w:val="20"/>
              </w:rPr>
            </w:pPr>
            <w:r w:rsidRPr="00A33F0C">
              <w:rPr>
                <w:szCs w:val="20"/>
              </w:rPr>
              <w:t>Wordt een te grote werkdruk bij leerlingen voorkomen?</w:t>
            </w:r>
          </w:p>
          <w:p w14:paraId="630888FC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597C20F5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0A09490C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2144165F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5F56ACF7" w14:textId="77777777" w:rsidTr="00567AF0">
        <w:tc>
          <w:tcPr>
            <w:tcW w:w="2936" w:type="pct"/>
          </w:tcPr>
          <w:p w14:paraId="41D52150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  <w:r w:rsidRPr="00A33F0C">
              <w:rPr>
                <w:rFonts w:eastAsia="Times New Roman"/>
                <w:color w:val="000000"/>
                <w:szCs w:val="20"/>
              </w:rPr>
              <w:t xml:space="preserve">Is het geheel aan toetsen organiseerbaar (tijd, vereiste materialen, ruimte, e.d.)? </w:t>
            </w:r>
          </w:p>
          <w:p w14:paraId="286BD33B" w14:textId="77777777" w:rsidR="003957B6" w:rsidRPr="00A33F0C" w:rsidRDefault="003957B6" w:rsidP="00567AF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8" w:type="pct"/>
          </w:tcPr>
          <w:p w14:paraId="4B9337C1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69CEBF3A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3B8B054A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  <w:tr w:rsidR="003957B6" w:rsidRPr="00A33F0C" w14:paraId="7ADB0BC5" w14:textId="77777777" w:rsidTr="00567AF0">
        <w:tc>
          <w:tcPr>
            <w:tcW w:w="2936" w:type="pct"/>
          </w:tcPr>
          <w:p w14:paraId="1B366BB4" w14:textId="77777777" w:rsidR="003957B6" w:rsidRPr="00A33F0C" w:rsidRDefault="003957B6" w:rsidP="00567AF0">
            <w:pPr>
              <w:pStyle w:val="Geenafstand"/>
              <w:rPr>
                <w:rFonts w:asciiTheme="minorHAnsi" w:hAnsiTheme="minorHAnsi"/>
                <w:szCs w:val="20"/>
              </w:rPr>
            </w:pPr>
            <w:r w:rsidRPr="00A33F0C">
              <w:rPr>
                <w:rFonts w:asciiTheme="minorHAnsi" w:hAnsiTheme="minorHAnsi"/>
                <w:szCs w:val="20"/>
              </w:rPr>
              <w:t>Evt. aanvullen met school specifieke eisen, bv.:</w:t>
            </w:r>
          </w:p>
          <w:p w14:paraId="11CEA86B" w14:textId="560581C6" w:rsidR="003957B6" w:rsidRPr="00A33F0C" w:rsidRDefault="003957B6" w:rsidP="003957B6">
            <w:pPr>
              <w:pStyle w:val="Geenafstand"/>
              <w:numPr>
                <w:ilvl w:val="0"/>
                <w:numId w:val="1"/>
              </w:numPr>
              <w:rPr>
                <w:rFonts w:asciiTheme="minorHAnsi" w:hAnsiTheme="minorHAnsi"/>
                <w:szCs w:val="20"/>
              </w:rPr>
            </w:pPr>
            <w:r w:rsidRPr="00A33F0C">
              <w:rPr>
                <w:rFonts w:asciiTheme="minorHAnsi" w:eastAsia="Times New Roman" w:hAnsiTheme="minorHAnsi"/>
                <w:color w:val="000000"/>
                <w:szCs w:val="20"/>
              </w:rPr>
              <w:t>Laat het PTA voldoende mate van innovatie zien (weerspiegeling van het actuele beroepsdomein en/of de vervolgopleidingen T&amp;T)</w:t>
            </w:r>
            <w:r w:rsidR="00E327E8">
              <w:rPr>
                <w:rFonts w:asciiTheme="minorHAnsi" w:eastAsia="Times New Roman" w:hAnsiTheme="minorHAnsi"/>
                <w:color w:val="000000"/>
                <w:szCs w:val="20"/>
              </w:rPr>
              <w:t>?</w:t>
            </w:r>
          </w:p>
          <w:p w14:paraId="401FC40C" w14:textId="2C506B76" w:rsidR="003957B6" w:rsidRPr="00A33F0C" w:rsidRDefault="003957B6" w:rsidP="003957B6">
            <w:pPr>
              <w:pStyle w:val="Geenafstand"/>
              <w:numPr>
                <w:ilvl w:val="0"/>
                <w:numId w:val="1"/>
              </w:numPr>
              <w:rPr>
                <w:rFonts w:asciiTheme="minorHAnsi" w:hAnsiTheme="minorHAnsi"/>
                <w:szCs w:val="20"/>
              </w:rPr>
            </w:pPr>
            <w:r w:rsidRPr="00A33F0C">
              <w:rPr>
                <w:rFonts w:asciiTheme="minorHAnsi" w:eastAsia="Times New Roman" w:hAnsiTheme="minorHAnsi"/>
                <w:color w:val="000000"/>
                <w:szCs w:val="20"/>
              </w:rPr>
              <w:t>Heeft het PTA inhoudelijk voldoende MBO doorstroomrelevantie</w:t>
            </w:r>
            <w:r w:rsidR="00E327E8">
              <w:rPr>
                <w:rFonts w:asciiTheme="minorHAnsi" w:eastAsia="Times New Roman" w:hAnsiTheme="minorHAnsi"/>
                <w:color w:val="000000"/>
                <w:szCs w:val="20"/>
              </w:rPr>
              <w:t>?</w:t>
            </w:r>
            <w:bookmarkStart w:id="0" w:name="_GoBack"/>
            <w:bookmarkEnd w:id="0"/>
          </w:p>
          <w:p w14:paraId="1DB0DC86" w14:textId="77777777" w:rsidR="003957B6" w:rsidRPr="00A33F0C" w:rsidRDefault="003957B6" w:rsidP="003957B6">
            <w:pPr>
              <w:pStyle w:val="Geenafstand"/>
              <w:numPr>
                <w:ilvl w:val="0"/>
                <w:numId w:val="1"/>
              </w:numPr>
              <w:rPr>
                <w:rFonts w:asciiTheme="minorHAnsi" w:eastAsia="Times New Roman" w:hAnsiTheme="minorHAnsi"/>
                <w:color w:val="000000"/>
                <w:szCs w:val="20"/>
              </w:rPr>
            </w:pPr>
            <w:r w:rsidRPr="00A33F0C">
              <w:rPr>
                <w:rFonts w:asciiTheme="minorHAnsi" w:eastAsia="Times New Roman" w:hAnsiTheme="minorHAnsi"/>
                <w:color w:val="000000"/>
                <w:szCs w:val="20"/>
              </w:rPr>
              <w:t>Etc.</w:t>
            </w:r>
          </w:p>
        </w:tc>
        <w:tc>
          <w:tcPr>
            <w:tcW w:w="278" w:type="pct"/>
          </w:tcPr>
          <w:p w14:paraId="2508C431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79" w:type="pct"/>
          </w:tcPr>
          <w:p w14:paraId="5C5B5887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7" w:type="pct"/>
          </w:tcPr>
          <w:p w14:paraId="37600CE2" w14:textId="77777777" w:rsidR="003957B6" w:rsidRPr="00A33F0C" w:rsidRDefault="003957B6" w:rsidP="00567AF0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</w:rPr>
            </w:pPr>
          </w:p>
        </w:tc>
      </w:tr>
    </w:tbl>
    <w:p w14:paraId="405F8452" w14:textId="77777777" w:rsidR="003F6BC5" w:rsidRDefault="003F6BC5"/>
    <w:sectPr w:rsidR="003F6BC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141B4" w14:textId="77777777" w:rsidR="008B61AC" w:rsidRDefault="008B61AC" w:rsidP="003957B6">
      <w:pPr>
        <w:spacing w:after="0" w:line="240" w:lineRule="auto"/>
      </w:pPr>
      <w:r>
        <w:separator/>
      </w:r>
    </w:p>
  </w:endnote>
  <w:endnote w:type="continuationSeparator" w:id="0">
    <w:p w14:paraId="78EBD676" w14:textId="77777777" w:rsidR="008B61AC" w:rsidRDefault="008B61AC" w:rsidP="0039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D6DA5" w14:textId="77777777" w:rsidR="008B61AC" w:rsidRDefault="008B61AC" w:rsidP="003957B6">
      <w:pPr>
        <w:spacing w:after="0" w:line="240" w:lineRule="auto"/>
      </w:pPr>
      <w:r>
        <w:separator/>
      </w:r>
    </w:p>
  </w:footnote>
  <w:footnote w:type="continuationSeparator" w:id="0">
    <w:p w14:paraId="7AD32E03" w14:textId="77777777" w:rsidR="008B61AC" w:rsidRDefault="008B61AC" w:rsidP="003957B6">
      <w:pPr>
        <w:spacing w:after="0" w:line="240" w:lineRule="auto"/>
      </w:pPr>
      <w:r>
        <w:continuationSeparator/>
      </w:r>
    </w:p>
  </w:footnote>
  <w:footnote w:id="1">
    <w:p w14:paraId="4203A5FC" w14:textId="0317C312" w:rsidR="003957B6" w:rsidRDefault="003957B6" w:rsidP="003957B6">
      <w:pPr>
        <w:pStyle w:val="Voetnoottekst"/>
      </w:pPr>
      <w:r>
        <w:rPr>
          <w:rStyle w:val="Voetnootmarkering"/>
        </w:rPr>
        <w:footnoteRef/>
      </w:r>
      <w:r>
        <w:t xml:space="preserve"> Aantal </w:t>
      </w:r>
      <w:r w:rsidR="00167D40">
        <w:t xml:space="preserve">is </w:t>
      </w:r>
      <w:r>
        <w:t>afhankelijk van de keuzes van de school</w:t>
      </w:r>
      <w:r w:rsidR="00167D40">
        <w:t>.</w:t>
      </w:r>
    </w:p>
  </w:footnote>
  <w:footnote w:id="2">
    <w:p w14:paraId="5EBD9E2D" w14:textId="17B34410" w:rsidR="00081CE5" w:rsidRDefault="00081C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F62FB" w:rsidRPr="001F62FB">
        <w:t xml:space="preserve">Het woord “toetsen” kan wat misleidend zijn. Bij T&amp;T is er meestal geen sprake van een traditionele schriftelijke toets om te laten zien wat </w:t>
      </w:r>
      <w:r w:rsidR="00F05578">
        <w:t>leerlingen</w:t>
      </w:r>
      <w:r w:rsidR="001F62FB" w:rsidRPr="001F62FB">
        <w:t xml:space="preserve"> weten. In opdrachten laten de leerlingen zien wat ze kennen en kunnen. In het PTA wordt beschreven welke opdrachten dat zijn</w:t>
      </w:r>
    </w:p>
  </w:footnote>
  <w:footnote w:id="3">
    <w:p w14:paraId="2103797C" w14:textId="41A33273" w:rsidR="003957B6" w:rsidRDefault="003957B6" w:rsidP="003957B6">
      <w:pPr>
        <w:pStyle w:val="Voetnoottekst"/>
      </w:pPr>
      <w:r>
        <w:rPr>
          <w:rStyle w:val="Voetnootmarkering"/>
        </w:rPr>
        <w:footnoteRef/>
      </w:r>
      <w:r>
        <w:t xml:space="preserve"> Gekoppeld aan de min</w:t>
      </w:r>
      <w:r w:rsidR="00F05578">
        <w:t>imaal</w:t>
      </w:r>
      <w:r>
        <w:t xml:space="preserve"> </w:t>
      </w:r>
      <w:r w:rsidR="00F05578">
        <w:t>vier</w:t>
      </w:r>
      <w:r>
        <w:t xml:space="preserve"> verplichte werelden</w:t>
      </w:r>
      <w:r w:rsidR="00167D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FA89" w14:textId="77777777" w:rsidR="003957B6" w:rsidRDefault="003957B6">
    <w:pPr>
      <w:pStyle w:val="Koptekst"/>
    </w:pPr>
    <w:r>
      <w:tab/>
    </w:r>
    <w:r>
      <w:tab/>
    </w:r>
    <w:r>
      <w:rPr>
        <w:noProof/>
      </w:rPr>
      <w:drawing>
        <wp:inline distT="0" distB="0" distL="0" distR="0" wp14:anchorId="31966991" wp14:editId="725CB444">
          <wp:extent cx="1321175" cy="609600"/>
          <wp:effectExtent l="0" t="0" r="0" b="0"/>
          <wp:docPr id="37" name="Afbeelding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356" cy="62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C177F"/>
    <w:multiLevelType w:val="hybridMultilevel"/>
    <w:tmpl w:val="967E0D7C"/>
    <w:lvl w:ilvl="0" w:tplc="AB044A8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B6"/>
    <w:rsid w:val="000119A9"/>
    <w:rsid w:val="00081CE5"/>
    <w:rsid w:val="00167D40"/>
    <w:rsid w:val="001F62FB"/>
    <w:rsid w:val="00302537"/>
    <w:rsid w:val="003957B6"/>
    <w:rsid w:val="003E42BB"/>
    <w:rsid w:val="003F6BC5"/>
    <w:rsid w:val="008B61AC"/>
    <w:rsid w:val="00E327E8"/>
    <w:rsid w:val="00E90F1A"/>
    <w:rsid w:val="00F0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0CFC"/>
  <w15:chartTrackingRefBased/>
  <w15:docId w15:val="{7842A2B3-CDA9-4C42-A746-BBF452AE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957B6"/>
    <w:pPr>
      <w:spacing w:after="200" w:line="276" w:lineRule="auto"/>
    </w:pPr>
    <w:rPr>
      <w:rFonts w:eastAsiaTheme="minorEastAsia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957B6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57B6"/>
    <w:rPr>
      <w:rFonts w:ascii="Verdana" w:eastAsiaTheme="majorEastAsia" w:hAnsi="Verdana" w:cstheme="majorBidi"/>
      <w:b/>
      <w:bCs/>
      <w:color w:val="682E2A"/>
      <w:sz w:val="28"/>
      <w:szCs w:val="28"/>
      <w:lang w:eastAsia="nl-NL"/>
    </w:rPr>
  </w:style>
  <w:style w:type="paragraph" w:styleId="Geenafstand">
    <w:name w:val="No Spacing"/>
    <w:link w:val="GeenafstandChar"/>
    <w:uiPriority w:val="1"/>
    <w:qFormat/>
    <w:rsid w:val="003957B6"/>
    <w:pPr>
      <w:spacing w:after="0" w:line="240" w:lineRule="auto"/>
    </w:pPr>
    <w:rPr>
      <w:rFonts w:ascii="Verdana" w:eastAsiaTheme="minorEastAsia" w:hAnsi="Verdana"/>
      <w:sz w:val="20"/>
      <w:lang w:eastAsia="nl-NL"/>
    </w:rPr>
  </w:style>
  <w:style w:type="paragraph" w:styleId="Voetnoottekst">
    <w:name w:val="footnote text"/>
    <w:basedOn w:val="Standaard"/>
    <w:link w:val="VoetnoottekstChar"/>
    <w:unhideWhenUsed/>
    <w:rsid w:val="003957B6"/>
    <w:pPr>
      <w:spacing w:after="0" w:line="240" w:lineRule="auto"/>
    </w:pPr>
    <w:rPr>
      <w:rFonts w:eastAsiaTheme="minorHAnsi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3957B6"/>
    <w:rPr>
      <w:sz w:val="20"/>
      <w:szCs w:val="20"/>
    </w:rPr>
  </w:style>
  <w:style w:type="character" w:styleId="Voetnootmarkering">
    <w:name w:val="footnote reference"/>
    <w:basedOn w:val="Standaardalinea-lettertype"/>
    <w:unhideWhenUsed/>
    <w:rsid w:val="003957B6"/>
    <w:rPr>
      <w:vertAlign w:val="superscript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957B6"/>
    <w:rPr>
      <w:rFonts w:ascii="Verdana" w:eastAsiaTheme="minorEastAsia" w:hAnsi="Verdana"/>
      <w:sz w:val="20"/>
      <w:lang w:eastAsia="nl-NL"/>
    </w:rPr>
  </w:style>
  <w:style w:type="table" w:styleId="Tabelraster">
    <w:name w:val="Table Grid"/>
    <w:basedOn w:val="Standaardtabel"/>
    <w:uiPriority w:val="59"/>
    <w:rsid w:val="0039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57B6"/>
    <w:rPr>
      <w:rFonts w:eastAsiaTheme="minorEastAsia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9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57B6"/>
    <w:rPr>
      <w:rFonts w:eastAsiaTheme="minorEastAsia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336910DE88428871E2D415664482" ma:contentTypeVersion="10" ma:contentTypeDescription="Een nieuw document maken." ma:contentTypeScope="" ma:versionID="46218b19aef6e3d6af1815d0416d1a39">
  <xsd:schema xmlns:xsd="http://www.w3.org/2001/XMLSchema" xmlns:xs="http://www.w3.org/2001/XMLSchema" xmlns:p="http://schemas.microsoft.com/office/2006/metadata/properties" xmlns:ns2="57de6df8-df8e-4e7f-8641-fb49b24080fe" targetNamespace="http://schemas.microsoft.com/office/2006/metadata/properties" ma:root="true" ma:fieldsID="1516cfd9a9810ab96f783470af493b2a" ns2:_="">
    <xsd:import namespace="57de6df8-df8e-4e7f-8641-fb49b240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6df8-df8e-4e7f-8641-fb49b2408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EF48-C16A-4F7F-A0EF-2337BB26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F545B-BAA0-426F-84E1-D05946478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6286A-3FBD-4EFF-B04F-42816A38C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6df8-df8e-4e7f-8641-fb49b240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246E3-DB3C-4B6C-A883-E5FD9B31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Checklist PTA T&amp;T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Bredewold</dc:creator>
  <cp:keywords/>
  <dc:description/>
  <cp:lastModifiedBy>Herman Schalk</cp:lastModifiedBy>
  <cp:revision>9</cp:revision>
  <dcterms:created xsi:type="dcterms:W3CDTF">2019-09-30T11:01:00Z</dcterms:created>
  <dcterms:modified xsi:type="dcterms:W3CDTF">2020-07-14T12:52:00Z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0x01010077BF336910DE88428871E2D415664482</vt:lpwstr>
  </property>
</Properties>
</file>