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479" w:rsidRDefault="00BE4365">
      <w:r w:rsidRPr="00BE4365">
        <w:rPr>
          <w:b/>
          <w:sz w:val="28"/>
          <w:szCs w:val="28"/>
        </w:rPr>
        <w:t>Olympiades op</w:t>
      </w:r>
      <w:r w:rsidR="003D1E92">
        <w:rPr>
          <w:b/>
          <w:sz w:val="28"/>
          <w:szCs w:val="28"/>
        </w:rPr>
        <w:t xml:space="preserve">genomen in het PTA </w:t>
      </w:r>
    </w:p>
    <w:p w:rsidR="00C74F6F" w:rsidRPr="00DD0CD4" w:rsidRDefault="005A7C8C" w:rsidP="00DD0CD4">
      <w:pPr>
        <w:pStyle w:val="Geenafstand"/>
      </w:pPr>
      <w:r>
        <w:t xml:space="preserve">Hieronder </w:t>
      </w:r>
      <w:r w:rsidR="003D1E92">
        <w:t xml:space="preserve">het PTA voor de vakken </w:t>
      </w:r>
      <w:proofErr w:type="spellStart"/>
      <w:r w:rsidR="003D1E92">
        <w:t>Wi</w:t>
      </w:r>
      <w:proofErr w:type="spellEnd"/>
      <w:r w:rsidR="003D1E92">
        <w:t xml:space="preserve"> (A/B/C</w:t>
      </w:r>
      <w:r>
        <w:t xml:space="preserve">), </w:t>
      </w:r>
      <w:proofErr w:type="spellStart"/>
      <w:r>
        <w:t>Ak</w:t>
      </w:r>
      <w:proofErr w:type="spellEnd"/>
      <w:r>
        <w:t xml:space="preserve">. Bio, Na, </w:t>
      </w:r>
      <w:proofErr w:type="spellStart"/>
      <w:r>
        <w:t>Sk</w:t>
      </w:r>
      <w:proofErr w:type="spellEnd"/>
    </w:p>
    <w:p w:rsidR="00DD0CD4" w:rsidRDefault="00DD0CD4" w:rsidP="00C74F6F">
      <w:pPr>
        <w:pStyle w:val="Geenafstand"/>
        <w:rPr>
          <w:b/>
        </w:rPr>
      </w:pPr>
    </w:p>
    <w:p w:rsidR="005A7C8C" w:rsidRPr="00C74F6F" w:rsidRDefault="005A7C8C" w:rsidP="00C74F6F">
      <w:pPr>
        <w:pStyle w:val="Geenafstand"/>
        <w:rPr>
          <w:b/>
        </w:rPr>
      </w:pPr>
      <w:r w:rsidRPr="00C74F6F">
        <w:rPr>
          <w:b/>
        </w:rPr>
        <w:t>Deelnemende vakken en leerlingen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2126"/>
      </w:tblGrid>
      <w:tr w:rsidR="005A7C8C" w:rsidTr="005A7C8C">
        <w:tc>
          <w:tcPr>
            <w:tcW w:w="1129" w:type="dxa"/>
          </w:tcPr>
          <w:p w:rsidR="005A7C8C" w:rsidRDefault="005A7C8C">
            <w:r>
              <w:t>VAK</w:t>
            </w:r>
          </w:p>
        </w:tc>
        <w:tc>
          <w:tcPr>
            <w:tcW w:w="1985" w:type="dxa"/>
          </w:tcPr>
          <w:p w:rsidR="005A7C8C" w:rsidRDefault="005A7C8C">
            <w:r>
              <w:t>LEERJAAR</w:t>
            </w:r>
          </w:p>
        </w:tc>
        <w:tc>
          <w:tcPr>
            <w:tcW w:w="2126" w:type="dxa"/>
          </w:tcPr>
          <w:p w:rsidR="005A7C8C" w:rsidRDefault="005A7C8C">
            <w:r>
              <w:t>DEELNAME</w:t>
            </w:r>
          </w:p>
        </w:tc>
      </w:tr>
      <w:tr w:rsidR="005A7C8C" w:rsidTr="005A7C8C">
        <w:tc>
          <w:tcPr>
            <w:tcW w:w="1129" w:type="dxa"/>
          </w:tcPr>
          <w:p w:rsidR="005A7C8C" w:rsidRDefault="005A7C8C">
            <w:proofErr w:type="spellStart"/>
            <w:r>
              <w:t>Wi</w:t>
            </w:r>
            <w:proofErr w:type="spellEnd"/>
            <w:r>
              <w:t xml:space="preserve"> (B/D)</w:t>
            </w:r>
          </w:p>
        </w:tc>
        <w:tc>
          <w:tcPr>
            <w:tcW w:w="1985" w:type="dxa"/>
          </w:tcPr>
          <w:p w:rsidR="005A7C8C" w:rsidRDefault="00DD0CD4" w:rsidP="00DD0CD4">
            <w:r>
              <w:t xml:space="preserve">Klas 1, 2, 3, </w:t>
            </w:r>
            <w:r w:rsidR="005A7C8C">
              <w:t xml:space="preserve">4, 5, 6 </w:t>
            </w:r>
          </w:p>
        </w:tc>
        <w:tc>
          <w:tcPr>
            <w:tcW w:w="2126" w:type="dxa"/>
          </w:tcPr>
          <w:p w:rsidR="005A7C8C" w:rsidRDefault="005A7C8C">
            <w:r>
              <w:t>Vrijwillig</w:t>
            </w:r>
          </w:p>
        </w:tc>
      </w:tr>
      <w:tr w:rsidR="005A7C8C" w:rsidTr="005A7C8C">
        <w:tc>
          <w:tcPr>
            <w:tcW w:w="1129" w:type="dxa"/>
          </w:tcPr>
          <w:p w:rsidR="005A7C8C" w:rsidRDefault="005A7C8C">
            <w:proofErr w:type="spellStart"/>
            <w:r>
              <w:t>Ak</w:t>
            </w:r>
            <w:proofErr w:type="spellEnd"/>
          </w:p>
        </w:tc>
        <w:tc>
          <w:tcPr>
            <w:tcW w:w="1985" w:type="dxa"/>
          </w:tcPr>
          <w:p w:rsidR="005A7C8C" w:rsidRDefault="005A7C8C">
            <w:r>
              <w:t>5, 6 VWO</w:t>
            </w:r>
          </w:p>
        </w:tc>
        <w:tc>
          <w:tcPr>
            <w:tcW w:w="2126" w:type="dxa"/>
          </w:tcPr>
          <w:p w:rsidR="005A7C8C" w:rsidRDefault="005A7C8C">
            <w:r>
              <w:t>Vrijwillig</w:t>
            </w:r>
          </w:p>
        </w:tc>
      </w:tr>
      <w:tr w:rsidR="005A7C8C" w:rsidTr="005A7C8C">
        <w:tc>
          <w:tcPr>
            <w:tcW w:w="1129" w:type="dxa"/>
          </w:tcPr>
          <w:p w:rsidR="005A7C8C" w:rsidRDefault="005A7C8C">
            <w:r>
              <w:t>Bi</w:t>
            </w:r>
          </w:p>
        </w:tc>
        <w:tc>
          <w:tcPr>
            <w:tcW w:w="1985" w:type="dxa"/>
          </w:tcPr>
          <w:p w:rsidR="005A7C8C" w:rsidRDefault="005A7C8C">
            <w:r>
              <w:t>5, 6 VWO</w:t>
            </w:r>
          </w:p>
        </w:tc>
        <w:tc>
          <w:tcPr>
            <w:tcW w:w="2126" w:type="dxa"/>
          </w:tcPr>
          <w:p w:rsidR="005A7C8C" w:rsidRDefault="005A7C8C">
            <w:r>
              <w:t>Vrijwillig</w:t>
            </w:r>
          </w:p>
        </w:tc>
      </w:tr>
      <w:tr w:rsidR="005A7C8C" w:rsidTr="005A7C8C">
        <w:tc>
          <w:tcPr>
            <w:tcW w:w="1129" w:type="dxa"/>
          </w:tcPr>
          <w:p w:rsidR="005A7C8C" w:rsidRDefault="005A7C8C">
            <w:r>
              <w:t>Na</w:t>
            </w:r>
          </w:p>
        </w:tc>
        <w:tc>
          <w:tcPr>
            <w:tcW w:w="1985" w:type="dxa"/>
          </w:tcPr>
          <w:p w:rsidR="005A7C8C" w:rsidRDefault="005A7C8C">
            <w:r>
              <w:t>4, 5, 6 VWO</w:t>
            </w:r>
          </w:p>
        </w:tc>
        <w:tc>
          <w:tcPr>
            <w:tcW w:w="2126" w:type="dxa"/>
          </w:tcPr>
          <w:p w:rsidR="005A7C8C" w:rsidRDefault="005A7C8C">
            <w:r>
              <w:t>Vrijwillig</w:t>
            </w:r>
          </w:p>
        </w:tc>
      </w:tr>
      <w:tr w:rsidR="005A7C8C" w:rsidTr="005A7C8C">
        <w:tc>
          <w:tcPr>
            <w:tcW w:w="1129" w:type="dxa"/>
          </w:tcPr>
          <w:p w:rsidR="005A7C8C" w:rsidRDefault="005A7C8C">
            <w:proofErr w:type="spellStart"/>
            <w:r>
              <w:t>Sk</w:t>
            </w:r>
            <w:proofErr w:type="spellEnd"/>
          </w:p>
        </w:tc>
        <w:tc>
          <w:tcPr>
            <w:tcW w:w="1985" w:type="dxa"/>
          </w:tcPr>
          <w:p w:rsidR="005A7C8C" w:rsidRDefault="005A7C8C">
            <w:r>
              <w:t>4, 5, 6 VWO</w:t>
            </w:r>
          </w:p>
        </w:tc>
        <w:tc>
          <w:tcPr>
            <w:tcW w:w="2126" w:type="dxa"/>
          </w:tcPr>
          <w:p w:rsidR="005A7C8C" w:rsidRDefault="005A7C8C">
            <w:r>
              <w:t>Vrijwillig</w:t>
            </w:r>
          </w:p>
        </w:tc>
      </w:tr>
    </w:tbl>
    <w:p w:rsidR="005A7C8C" w:rsidRDefault="005A7C8C"/>
    <w:p w:rsidR="005A7C8C" w:rsidRPr="00C74F6F" w:rsidRDefault="005A7C8C" w:rsidP="00C74F6F">
      <w:pPr>
        <w:pStyle w:val="Geenafstand"/>
        <w:rPr>
          <w:b/>
        </w:rPr>
      </w:pPr>
      <w:r w:rsidRPr="00C74F6F">
        <w:rPr>
          <w:b/>
        </w:rPr>
        <w:t>PTA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6657"/>
      </w:tblGrid>
      <w:tr w:rsidR="005A7C8C" w:rsidTr="00B03E68">
        <w:tc>
          <w:tcPr>
            <w:tcW w:w="1129" w:type="dxa"/>
          </w:tcPr>
          <w:p w:rsidR="005A7C8C" w:rsidRDefault="005A7C8C">
            <w:r>
              <w:t>Vak</w:t>
            </w:r>
          </w:p>
        </w:tc>
        <w:tc>
          <w:tcPr>
            <w:tcW w:w="1276" w:type="dxa"/>
          </w:tcPr>
          <w:p w:rsidR="005A7C8C" w:rsidRDefault="005A7C8C">
            <w:r>
              <w:t>Leerjaar</w:t>
            </w:r>
          </w:p>
        </w:tc>
        <w:tc>
          <w:tcPr>
            <w:tcW w:w="6657" w:type="dxa"/>
          </w:tcPr>
          <w:p w:rsidR="005A7C8C" w:rsidRDefault="005A7C8C">
            <w:r>
              <w:t>Deelname</w:t>
            </w:r>
          </w:p>
        </w:tc>
      </w:tr>
      <w:tr w:rsidR="005A7C8C" w:rsidTr="00B03E68">
        <w:tc>
          <w:tcPr>
            <w:tcW w:w="1129" w:type="dxa"/>
          </w:tcPr>
          <w:p w:rsidR="005A7C8C" w:rsidRDefault="005A7C8C"/>
        </w:tc>
        <w:tc>
          <w:tcPr>
            <w:tcW w:w="1276" w:type="dxa"/>
          </w:tcPr>
          <w:p w:rsidR="005A7C8C" w:rsidRDefault="005A7C8C">
            <w:r>
              <w:t>Algemeen</w:t>
            </w:r>
          </w:p>
        </w:tc>
        <w:tc>
          <w:tcPr>
            <w:tcW w:w="6657" w:type="dxa"/>
          </w:tcPr>
          <w:p w:rsidR="005A7C8C" w:rsidRDefault="00B766DF" w:rsidP="00B03E68">
            <w:pPr>
              <w:pStyle w:val="Lijstalinea"/>
              <w:numPr>
                <w:ilvl w:val="0"/>
                <w:numId w:val="1"/>
              </w:numPr>
            </w:pPr>
            <w:r>
              <w:t>De bonuspunten (+0</w:t>
            </w:r>
            <w:r w:rsidR="00B03E68">
              <w:t xml:space="preserve">,1; +0,2; </w:t>
            </w:r>
            <w:r>
              <w:t xml:space="preserve">+0,3; </w:t>
            </w:r>
            <w:r w:rsidR="00B03E68">
              <w:t>+0,4) worden niet gestapeld bij meerdere deelnames</w:t>
            </w:r>
          </w:p>
          <w:p w:rsidR="00B03E68" w:rsidRDefault="00B03E68" w:rsidP="00B03E68">
            <w:pPr>
              <w:pStyle w:val="Lijstalinea"/>
              <w:numPr>
                <w:ilvl w:val="0"/>
                <w:numId w:val="1"/>
              </w:numPr>
            </w:pPr>
            <w:r>
              <w:t>Bonuspunten worden verwerkt in het eindcijfer in klas</w:t>
            </w:r>
            <w:r w:rsidR="00842C6E">
              <w:t xml:space="preserve"> 5 of klas 6 </w:t>
            </w:r>
          </w:p>
          <w:p w:rsidR="00B03E68" w:rsidRDefault="00B03E68" w:rsidP="00B03E68">
            <w:pPr>
              <w:pStyle w:val="Lijstalinea"/>
              <w:numPr>
                <w:ilvl w:val="0"/>
                <w:numId w:val="1"/>
              </w:numPr>
            </w:pPr>
            <w:r>
              <w:t>De volledige toets wordt nagekeken</w:t>
            </w:r>
          </w:p>
        </w:tc>
      </w:tr>
      <w:tr w:rsidR="005A7C8C" w:rsidTr="00B03E68">
        <w:tc>
          <w:tcPr>
            <w:tcW w:w="1129" w:type="dxa"/>
          </w:tcPr>
          <w:p w:rsidR="005A7C8C" w:rsidRDefault="00B03E68" w:rsidP="00DD0CD4">
            <w:proofErr w:type="spellStart"/>
            <w:r>
              <w:t>Wi</w:t>
            </w:r>
            <w:proofErr w:type="spellEnd"/>
            <w:r>
              <w:t xml:space="preserve"> (</w:t>
            </w:r>
            <w:r w:rsidR="00DD0CD4">
              <w:t>A/B/C</w:t>
            </w:r>
            <w:r>
              <w:t>)</w:t>
            </w:r>
          </w:p>
        </w:tc>
        <w:tc>
          <w:tcPr>
            <w:tcW w:w="1276" w:type="dxa"/>
          </w:tcPr>
          <w:p w:rsidR="005A7C8C" w:rsidRDefault="00DD0CD4" w:rsidP="00DD0CD4">
            <w:r>
              <w:t xml:space="preserve">1, 2, 3, </w:t>
            </w:r>
            <w:r w:rsidR="00B03E68">
              <w:t>4</w:t>
            </w:r>
            <w:r>
              <w:t>, 5 en 6</w:t>
            </w:r>
            <w:r w:rsidRPr="00DD0CD4">
              <w:rPr>
                <w:vertAlign w:val="superscript"/>
              </w:rPr>
              <w:t>e</w:t>
            </w:r>
            <w:r>
              <w:t xml:space="preserve"> klas</w:t>
            </w:r>
          </w:p>
        </w:tc>
        <w:tc>
          <w:tcPr>
            <w:tcW w:w="6657" w:type="dxa"/>
          </w:tcPr>
          <w:p w:rsidR="00B03E68" w:rsidRDefault="00B03E68">
            <w:r>
              <w:t>Leerlingen met:</w:t>
            </w:r>
          </w:p>
          <w:p w:rsidR="00DD0CD4" w:rsidRDefault="00DD0CD4" w:rsidP="00DD0CD4">
            <w:pPr>
              <w:pStyle w:val="Lijstalinea"/>
              <w:numPr>
                <w:ilvl w:val="0"/>
                <w:numId w:val="2"/>
              </w:numPr>
            </w:pPr>
            <w:r w:rsidRPr="00DD0CD4">
              <w:t xml:space="preserve">Olympiadescore </w:t>
            </w:r>
            <w:r>
              <w:t xml:space="preserve">≥ </w:t>
            </w:r>
            <w:r w:rsidR="00842C6E">
              <w:t>75</w:t>
            </w:r>
            <w:r>
              <w:t xml:space="preserve">% </w:t>
            </w:r>
            <w:r w:rsidR="00B766DF">
              <w:t xml:space="preserve">(in jouw categorie): </w:t>
            </w:r>
            <w:r w:rsidRPr="00DD0CD4">
              <w:t xml:space="preserve">0.1 </w:t>
            </w:r>
            <w:r w:rsidR="00B766DF">
              <w:t>op het SE-eind</w:t>
            </w:r>
            <w:r w:rsidRPr="00DD0CD4">
              <w:t xml:space="preserve">cijfer. </w:t>
            </w:r>
          </w:p>
          <w:p w:rsidR="00DD0CD4" w:rsidRDefault="00DD0CD4" w:rsidP="00DD0CD4">
            <w:pPr>
              <w:pStyle w:val="Lijstalinea"/>
              <w:numPr>
                <w:ilvl w:val="0"/>
                <w:numId w:val="2"/>
              </w:numPr>
            </w:pPr>
            <w:r>
              <w:t>Toegelaten worden tot de 2</w:t>
            </w:r>
            <w:r w:rsidRPr="00DD0CD4">
              <w:rPr>
                <w:vertAlign w:val="superscript"/>
              </w:rPr>
              <w:t>e</w:t>
            </w:r>
            <w:r>
              <w:t xml:space="preserve"> ronde van de olympiade: + 0,2 op het SE-eindcijfer </w:t>
            </w:r>
            <w:r w:rsidRPr="00DD0CD4">
              <w:t xml:space="preserve"> </w:t>
            </w:r>
          </w:p>
          <w:p w:rsidR="005A7C8C" w:rsidRDefault="00DD0CD4" w:rsidP="00DD0CD4">
            <w:pPr>
              <w:pStyle w:val="Lijstalinea"/>
              <w:numPr>
                <w:ilvl w:val="0"/>
                <w:numId w:val="2"/>
              </w:numPr>
            </w:pPr>
            <w:r>
              <w:t xml:space="preserve">Toegelaten worden tot </w:t>
            </w:r>
            <w:r w:rsidRPr="00DD0CD4">
              <w:t>de finale</w:t>
            </w:r>
            <w:r>
              <w:t xml:space="preserve"> van d</w:t>
            </w:r>
            <w:r w:rsidR="00842C6E">
              <w:t>e olympiade: + 0,4</w:t>
            </w:r>
            <w:bookmarkStart w:id="0" w:name="_GoBack"/>
            <w:bookmarkEnd w:id="0"/>
            <w:r>
              <w:t xml:space="preserve"> op het SE-eindcijfer. </w:t>
            </w:r>
            <w:r w:rsidRPr="00DD0CD4">
              <w:t xml:space="preserve"> </w:t>
            </w:r>
          </w:p>
        </w:tc>
      </w:tr>
      <w:tr w:rsidR="005A7C8C" w:rsidTr="00B03E68">
        <w:tc>
          <w:tcPr>
            <w:tcW w:w="1129" w:type="dxa"/>
          </w:tcPr>
          <w:p w:rsidR="005A7C8C" w:rsidRDefault="00B03E68">
            <w:proofErr w:type="spellStart"/>
            <w:r>
              <w:t>Ak</w:t>
            </w:r>
            <w:proofErr w:type="spellEnd"/>
          </w:p>
        </w:tc>
        <w:tc>
          <w:tcPr>
            <w:tcW w:w="1276" w:type="dxa"/>
          </w:tcPr>
          <w:p w:rsidR="005A7C8C" w:rsidRDefault="00B03E68">
            <w:r>
              <w:t>5, 6 VWO</w:t>
            </w:r>
          </w:p>
        </w:tc>
        <w:tc>
          <w:tcPr>
            <w:tcW w:w="6657" w:type="dxa"/>
          </w:tcPr>
          <w:p w:rsidR="005A7C8C" w:rsidRDefault="00B03E68">
            <w:r>
              <w:t>Leerlingen met:</w:t>
            </w:r>
          </w:p>
          <w:p w:rsidR="00B03E68" w:rsidRDefault="00B03E68" w:rsidP="00B03E68">
            <w:pPr>
              <w:pStyle w:val="Lijstalinea"/>
              <w:numPr>
                <w:ilvl w:val="0"/>
                <w:numId w:val="3"/>
              </w:numPr>
            </w:pPr>
            <w:r>
              <w:t>Scorepunten ≥ 75% van landelijk gemiddelde alle deelnemers 1</w:t>
            </w:r>
            <w:r w:rsidRPr="00B03E68">
              <w:rPr>
                <w:vertAlign w:val="superscript"/>
              </w:rPr>
              <w:t>e</w:t>
            </w:r>
            <w:r>
              <w:t xml:space="preserve"> ronde: + 0,1 op het SE-eindcijfer</w:t>
            </w:r>
          </w:p>
          <w:p w:rsidR="00B03E68" w:rsidRDefault="00B03E68" w:rsidP="00B03E68">
            <w:pPr>
              <w:pStyle w:val="Lijstalinea"/>
              <w:numPr>
                <w:ilvl w:val="0"/>
                <w:numId w:val="3"/>
              </w:numPr>
            </w:pPr>
            <w:r>
              <w:t>Certificaat, dus bij de beste 10% deelnemers 1</w:t>
            </w:r>
            <w:r w:rsidRPr="00B03E68">
              <w:rPr>
                <w:vertAlign w:val="superscript"/>
              </w:rPr>
              <w:t>e</w:t>
            </w:r>
            <w:r>
              <w:t xml:space="preserve"> ronde: + 0,2 op het SE-eindcijfer</w:t>
            </w:r>
          </w:p>
          <w:p w:rsidR="00C74F6F" w:rsidRDefault="00C74F6F" w:rsidP="00B03E68">
            <w:pPr>
              <w:pStyle w:val="Lijstalinea"/>
              <w:numPr>
                <w:ilvl w:val="0"/>
                <w:numId w:val="3"/>
              </w:numPr>
            </w:pPr>
            <w:r>
              <w:t>Toegelaten worden tot de 2</w:t>
            </w:r>
            <w:r w:rsidRPr="00C74F6F">
              <w:rPr>
                <w:vertAlign w:val="superscript"/>
              </w:rPr>
              <w:t>e</w:t>
            </w:r>
            <w:r>
              <w:t xml:space="preserve"> ronde van de olympiade: + 0,4 op het SE-eindcijfer</w:t>
            </w:r>
          </w:p>
        </w:tc>
      </w:tr>
      <w:tr w:rsidR="00C74F6F" w:rsidTr="00B03E68">
        <w:tc>
          <w:tcPr>
            <w:tcW w:w="1129" w:type="dxa"/>
          </w:tcPr>
          <w:p w:rsidR="00C74F6F" w:rsidRDefault="00C74F6F" w:rsidP="00C74F6F">
            <w:r>
              <w:t>Bi</w:t>
            </w:r>
          </w:p>
        </w:tc>
        <w:tc>
          <w:tcPr>
            <w:tcW w:w="1276" w:type="dxa"/>
          </w:tcPr>
          <w:p w:rsidR="00C74F6F" w:rsidRDefault="00C74F6F" w:rsidP="00C74F6F">
            <w:r>
              <w:t>5, 6 VWO</w:t>
            </w:r>
          </w:p>
        </w:tc>
        <w:tc>
          <w:tcPr>
            <w:tcW w:w="6657" w:type="dxa"/>
          </w:tcPr>
          <w:p w:rsidR="00C74F6F" w:rsidRDefault="00C74F6F" w:rsidP="00C74F6F">
            <w:r>
              <w:t>Leerlingen met:</w:t>
            </w:r>
          </w:p>
          <w:p w:rsidR="00CE282B" w:rsidRDefault="00C74F6F" w:rsidP="00CE282B">
            <w:pPr>
              <w:pStyle w:val="Lijstalinea"/>
              <w:numPr>
                <w:ilvl w:val="0"/>
                <w:numId w:val="4"/>
              </w:numPr>
            </w:pPr>
            <w:r>
              <w:t>Scorepunten ≥ 75% van landelijk gemiddelde alle deelnemers 1</w:t>
            </w:r>
            <w:r w:rsidRPr="00CE282B">
              <w:rPr>
                <w:vertAlign w:val="superscript"/>
              </w:rPr>
              <w:t>e</w:t>
            </w:r>
            <w:r>
              <w:t xml:space="preserve"> ronde: + 0,1 op het SE-eindcijfer</w:t>
            </w:r>
          </w:p>
          <w:p w:rsidR="00CE282B" w:rsidRDefault="00C74F6F" w:rsidP="00CE282B">
            <w:pPr>
              <w:pStyle w:val="Lijstalinea"/>
              <w:numPr>
                <w:ilvl w:val="0"/>
                <w:numId w:val="4"/>
              </w:numPr>
            </w:pPr>
            <w:r>
              <w:t>Certificaat, dus bij de beste 10% deelnemers 1</w:t>
            </w:r>
            <w:r w:rsidRPr="00CE282B">
              <w:rPr>
                <w:vertAlign w:val="superscript"/>
              </w:rPr>
              <w:t>e</w:t>
            </w:r>
            <w:r>
              <w:t xml:space="preserve"> ronde: + 0,2 op het SE-eindcijfer</w:t>
            </w:r>
          </w:p>
          <w:p w:rsidR="00C74F6F" w:rsidRDefault="00C74F6F" w:rsidP="00CE282B">
            <w:pPr>
              <w:pStyle w:val="Lijstalinea"/>
              <w:numPr>
                <w:ilvl w:val="0"/>
                <w:numId w:val="4"/>
              </w:numPr>
            </w:pPr>
            <w:r>
              <w:t>Toegelaten worden tot de 2</w:t>
            </w:r>
            <w:r w:rsidRPr="00CE282B">
              <w:rPr>
                <w:vertAlign w:val="superscript"/>
              </w:rPr>
              <w:t>e</w:t>
            </w:r>
            <w:r>
              <w:t xml:space="preserve"> ronde van de olympiade: + 0,4 op het SE-eindcijfer</w:t>
            </w:r>
          </w:p>
        </w:tc>
      </w:tr>
      <w:tr w:rsidR="00C74F6F" w:rsidTr="00B03E68">
        <w:tc>
          <w:tcPr>
            <w:tcW w:w="1129" w:type="dxa"/>
          </w:tcPr>
          <w:p w:rsidR="00C74F6F" w:rsidRDefault="00C74F6F" w:rsidP="00C74F6F">
            <w:r>
              <w:t>Na</w:t>
            </w:r>
          </w:p>
        </w:tc>
        <w:tc>
          <w:tcPr>
            <w:tcW w:w="1276" w:type="dxa"/>
          </w:tcPr>
          <w:p w:rsidR="00C74F6F" w:rsidRDefault="00C74F6F" w:rsidP="00C74F6F">
            <w:r>
              <w:t>4, 5, 6 VWO</w:t>
            </w:r>
          </w:p>
        </w:tc>
        <w:tc>
          <w:tcPr>
            <w:tcW w:w="6657" w:type="dxa"/>
          </w:tcPr>
          <w:p w:rsidR="00C74F6F" w:rsidRDefault="00C74F6F" w:rsidP="00C74F6F">
            <w:r>
              <w:t>Leerlingen met:</w:t>
            </w:r>
          </w:p>
          <w:p w:rsidR="00CE282B" w:rsidRDefault="00C74F6F" w:rsidP="00CE282B">
            <w:pPr>
              <w:pStyle w:val="Lijstalinea"/>
              <w:numPr>
                <w:ilvl w:val="0"/>
                <w:numId w:val="5"/>
              </w:numPr>
            </w:pPr>
            <w:r>
              <w:t>Scorepunten ≥ 75% van landelijk gemiddelde alle deelnemers 1</w:t>
            </w:r>
            <w:r w:rsidRPr="00CE282B">
              <w:rPr>
                <w:vertAlign w:val="superscript"/>
              </w:rPr>
              <w:t>e</w:t>
            </w:r>
            <w:r>
              <w:t xml:space="preserve"> ronde: + 0,1 op het SE-eindcijfer</w:t>
            </w:r>
          </w:p>
          <w:p w:rsidR="00CE282B" w:rsidRDefault="00C74F6F" w:rsidP="00CE282B">
            <w:pPr>
              <w:pStyle w:val="Lijstalinea"/>
              <w:numPr>
                <w:ilvl w:val="0"/>
                <w:numId w:val="5"/>
              </w:numPr>
            </w:pPr>
            <w:r>
              <w:t>Certificaat, dus bij de beste 10% deelnemers 1</w:t>
            </w:r>
            <w:r w:rsidRPr="00CE282B">
              <w:rPr>
                <w:vertAlign w:val="superscript"/>
              </w:rPr>
              <w:t>e</w:t>
            </w:r>
            <w:r>
              <w:t xml:space="preserve"> ronde: + 0,2 op het SE-eindcijfer</w:t>
            </w:r>
          </w:p>
          <w:p w:rsidR="00C74F6F" w:rsidRDefault="00C74F6F" w:rsidP="00CE282B">
            <w:pPr>
              <w:pStyle w:val="Lijstalinea"/>
              <w:numPr>
                <w:ilvl w:val="0"/>
                <w:numId w:val="5"/>
              </w:numPr>
            </w:pPr>
            <w:r>
              <w:t>Toegelaten worden tot de 2</w:t>
            </w:r>
            <w:r w:rsidRPr="00CE282B">
              <w:rPr>
                <w:vertAlign w:val="superscript"/>
              </w:rPr>
              <w:t>e</w:t>
            </w:r>
            <w:r>
              <w:t xml:space="preserve"> ronde van de olympiade: + 0,4 op het SE-eindcijfer</w:t>
            </w:r>
          </w:p>
        </w:tc>
      </w:tr>
      <w:tr w:rsidR="00C74F6F" w:rsidTr="00B03E68">
        <w:tc>
          <w:tcPr>
            <w:tcW w:w="1129" w:type="dxa"/>
          </w:tcPr>
          <w:p w:rsidR="00C74F6F" w:rsidRDefault="00C74F6F" w:rsidP="00C74F6F">
            <w:proofErr w:type="spellStart"/>
            <w:r>
              <w:t>Sk</w:t>
            </w:r>
            <w:proofErr w:type="spellEnd"/>
          </w:p>
        </w:tc>
        <w:tc>
          <w:tcPr>
            <w:tcW w:w="1276" w:type="dxa"/>
          </w:tcPr>
          <w:p w:rsidR="00C74F6F" w:rsidRDefault="00C74F6F" w:rsidP="00C74F6F">
            <w:r>
              <w:t>4, 5, 6 VWO</w:t>
            </w:r>
          </w:p>
        </w:tc>
        <w:tc>
          <w:tcPr>
            <w:tcW w:w="6657" w:type="dxa"/>
          </w:tcPr>
          <w:p w:rsidR="00C74F6F" w:rsidRDefault="00C74F6F" w:rsidP="00C74F6F">
            <w:r>
              <w:t>Leerlingen met:</w:t>
            </w:r>
          </w:p>
          <w:p w:rsidR="00CE282B" w:rsidRDefault="00C74F6F" w:rsidP="00CE282B">
            <w:pPr>
              <w:pStyle w:val="Lijstalinea"/>
              <w:numPr>
                <w:ilvl w:val="0"/>
                <w:numId w:val="6"/>
              </w:numPr>
            </w:pPr>
            <w:r>
              <w:t>Scorepunten ≥ 75% van landelijk gemiddelde alle deelnemers 1</w:t>
            </w:r>
            <w:r w:rsidRPr="00CE282B">
              <w:rPr>
                <w:vertAlign w:val="superscript"/>
              </w:rPr>
              <w:t>e</w:t>
            </w:r>
            <w:r>
              <w:t xml:space="preserve"> ronde: + 0,1 op het SE-eindcijfer</w:t>
            </w:r>
          </w:p>
          <w:p w:rsidR="00CE282B" w:rsidRDefault="00C74F6F" w:rsidP="00CE282B">
            <w:pPr>
              <w:pStyle w:val="Lijstalinea"/>
              <w:numPr>
                <w:ilvl w:val="0"/>
                <w:numId w:val="6"/>
              </w:numPr>
            </w:pPr>
            <w:r>
              <w:t>Certificaat, dus bij de beste 10% deelnemers 1</w:t>
            </w:r>
            <w:r w:rsidRPr="00CE282B">
              <w:rPr>
                <w:vertAlign w:val="superscript"/>
              </w:rPr>
              <w:t>e</w:t>
            </w:r>
            <w:r>
              <w:t xml:space="preserve"> ronde: + 0,2 op het SE-eindcijfer</w:t>
            </w:r>
          </w:p>
          <w:p w:rsidR="00C74F6F" w:rsidRDefault="00C74F6F" w:rsidP="00CE282B">
            <w:pPr>
              <w:pStyle w:val="Lijstalinea"/>
              <w:numPr>
                <w:ilvl w:val="0"/>
                <w:numId w:val="6"/>
              </w:numPr>
            </w:pPr>
            <w:r>
              <w:t>Toegelaten worden tot de 2</w:t>
            </w:r>
            <w:r w:rsidRPr="00CE282B">
              <w:rPr>
                <w:vertAlign w:val="superscript"/>
              </w:rPr>
              <w:t>e</w:t>
            </w:r>
            <w:r>
              <w:t xml:space="preserve"> ronde van de olympiade: + 0,4 op het SE-eindcijfer</w:t>
            </w:r>
          </w:p>
        </w:tc>
      </w:tr>
    </w:tbl>
    <w:p w:rsidR="005A7C8C" w:rsidRPr="005A7C8C" w:rsidRDefault="005A7C8C"/>
    <w:sectPr w:rsidR="005A7C8C" w:rsidRPr="005A7C8C" w:rsidSect="00DD0CD4"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43C36"/>
    <w:multiLevelType w:val="hybridMultilevel"/>
    <w:tmpl w:val="28943C3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1120E"/>
    <w:multiLevelType w:val="hybridMultilevel"/>
    <w:tmpl w:val="2482DFA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4778D"/>
    <w:multiLevelType w:val="hybridMultilevel"/>
    <w:tmpl w:val="76F2BCA8"/>
    <w:lvl w:ilvl="0" w:tplc="D804D1A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85" w:hanging="360"/>
      </w:pPr>
    </w:lvl>
    <w:lvl w:ilvl="2" w:tplc="0413001B" w:tentative="1">
      <w:start w:val="1"/>
      <w:numFmt w:val="lowerRoman"/>
      <w:lvlText w:val="%3."/>
      <w:lvlJc w:val="right"/>
      <w:pPr>
        <w:ind w:left="2205" w:hanging="180"/>
      </w:pPr>
    </w:lvl>
    <w:lvl w:ilvl="3" w:tplc="0413000F" w:tentative="1">
      <w:start w:val="1"/>
      <w:numFmt w:val="decimal"/>
      <w:lvlText w:val="%4."/>
      <w:lvlJc w:val="left"/>
      <w:pPr>
        <w:ind w:left="2925" w:hanging="360"/>
      </w:pPr>
    </w:lvl>
    <w:lvl w:ilvl="4" w:tplc="04130019" w:tentative="1">
      <w:start w:val="1"/>
      <w:numFmt w:val="lowerLetter"/>
      <w:lvlText w:val="%5."/>
      <w:lvlJc w:val="left"/>
      <w:pPr>
        <w:ind w:left="3645" w:hanging="360"/>
      </w:pPr>
    </w:lvl>
    <w:lvl w:ilvl="5" w:tplc="0413001B" w:tentative="1">
      <w:start w:val="1"/>
      <w:numFmt w:val="lowerRoman"/>
      <w:lvlText w:val="%6."/>
      <w:lvlJc w:val="right"/>
      <w:pPr>
        <w:ind w:left="4365" w:hanging="180"/>
      </w:pPr>
    </w:lvl>
    <w:lvl w:ilvl="6" w:tplc="0413000F" w:tentative="1">
      <w:start w:val="1"/>
      <w:numFmt w:val="decimal"/>
      <w:lvlText w:val="%7."/>
      <w:lvlJc w:val="left"/>
      <w:pPr>
        <w:ind w:left="5085" w:hanging="360"/>
      </w:pPr>
    </w:lvl>
    <w:lvl w:ilvl="7" w:tplc="04130019" w:tentative="1">
      <w:start w:val="1"/>
      <w:numFmt w:val="lowerLetter"/>
      <w:lvlText w:val="%8."/>
      <w:lvlJc w:val="left"/>
      <w:pPr>
        <w:ind w:left="5805" w:hanging="360"/>
      </w:pPr>
    </w:lvl>
    <w:lvl w:ilvl="8" w:tplc="0413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4B2A46AC"/>
    <w:multiLevelType w:val="hybridMultilevel"/>
    <w:tmpl w:val="4C22166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220F5"/>
    <w:multiLevelType w:val="hybridMultilevel"/>
    <w:tmpl w:val="3ECA1DB2"/>
    <w:lvl w:ilvl="0" w:tplc="65840C9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85" w:hanging="360"/>
      </w:pPr>
    </w:lvl>
    <w:lvl w:ilvl="2" w:tplc="0413001B" w:tentative="1">
      <w:start w:val="1"/>
      <w:numFmt w:val="lowerRoman"/>
      <w:lvlText w:val="%3."/>
      <w:lvlJc w:val="right"/>
      <w:pPr>
        <w:ind w:left="2205" w:hanging="180"/>
      </w:pPr>
    </w:lvl>
    <w:lvl w:ilvl="3" w:tplc="0413000F" w:tentative="1">
      <w:start w:val="1"/>
      <w:numFmt w:val="decimal"/>
      <w:lvlText w:val="%4."/>
      <w:lvlJc w:val="left"/>
      <w:pPr>
        <w:ind w:left="2925" w:hanging="360"/>
      </w:pPr>
    </w:lvl>
    <w:lvl w:ilvl="4" w:tplc="04130019" w:tentative="1">
      <w:start w:val="1"/>
      <w:numFmt w:val="lowerLetter"/>
      <w:lvlText w:val="%5."/>
      <w:lvlJc w:val="left"/>
      <w:pPr>
        <w:ind w:left="3645" w:hanging="360"/>
      </w:pPr>
    </w:lvl>
    <w:lvl w:ilvl="5" w:tplc="0413001B" w:tentative="1">
      <w:start w:val="1"/>
      <w:numFmt w:val="lowerRoman"/>
      <w:lvlText w:val="%6."/>
      <w:lvlJc w:val="right"/>
      <w:pPr>
        <w:ind w:left="4365" w:hanging="180"/>
      </w:pPr>
    </w:lvl>
    <w:lvl w:ilvl="6" w:tplc="0413000F" w:tentative="1">
      <w:start w:val="1"/>
      <w:numFmt w:val="decimal"/>
      <w:lvlText w:val="%7."/>
      <w:lvlJc w:val="left"/>
      <w:pPr>
        <w:ind w:left="5085" w:hanging="360"/>
      </w:pPr>
    </w:lvl>
    <w:lvl w:ilvl="7" w:tplc="04130019" w:tentative="1">
      <w:start w:val="1"/>
      <w:numFmt w:val="lowerLetter"/>
      <w:lvlText w:val="%8."/>
      <w:lvlJc w:val="left"/>
      <w:pPr>
        <w:ind w:left="5805" w:hanging="360"/>
      </w:pPr>
    </w:lvl>
    <w:lvl w:ilvl="8" w:tplc="0413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4E375CEE"/>
    <w:multiLevelType w:val="hybridMultilevel"/>
    <w:tmpl w:val="4A96D3C2"/>
    <w:lvl w:ilvl="0" w:tplc="F58A64E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85" w:hanging="360"/>
      </w:pPr>
    </w:lvl>
    <w:lvl w:ilvl="2" w:tplc="0413001B" w:tentative="1">
      <w:start w:val="1"/>
      <w:numFmt w:val="lowerRoman"/>
      <w:lvlText w:val="%3."/>
      <w:lvlJc w:val="right"/>
      <w:pPr>
        <w:ind w:left="2205" w:hanging="180"/>
      </w:pPr>
    </w:lvl>
    <w:lvl w:ilvl="3" w:tplc="0413000F" w:tentative="1">
      <w:start w:val="1"/>
      <w:numFmt w:val="decimal"/>
      <w:lvlText w:val="%4."/>
      <w:lvlJc w:val="left"/>
      <w:pPr>
        <w:ind w:left="2925" w:hanging="360"/>
      </w:pPr>
    </w:lvl>
    <w:lvl w:ilvl="4" w:tplc="04130019" w:tentative="1">
      <w:start w:val="1"/>
      <w:numFmt w:val="lowerLetter"/>
      <w:lvlText w:val="%5."/>
      <w:lvlJc w:val="left"/>
      <w:pPr>
        <w:ind w:left="3645" w:hanging="360"/>
      </w:pPr>
    </w:lvl>
    <w:lvl w:ilvl="5" w:tplc="0413001B" w:tentative="1">
      <w:start w:val="1"/>
      <w:numFmt w:val="lowerRoman"/>
      <w:lvlText w:val="%6."/>
      <w:lvlJc w:val="right"/>
      <w:pPr>
        <w:ind w:left="4365" w:hanging="180"/>
      </w:pPr>
    </w:lvl>
    <w:lvl w:ilvl="6" w:tplc="0413000F" w:tentative="1">
      <w:start w:val="1"/>
      <w:numFmt w:val="decimal"/>
      <w:lvlText w:val="%7."/>
      <w:lvlJc w:val="left"/>
      <w:pPr>
        <w:ind w:left="5085" w:hanging="360"/>
      </w:pPr>
    </w:lvl>
    <w:lvl w:ilvl="7" w:tplc="04130019" w:tentative="1">
      <w:start w:val="1"/>
      <w:numFmt w:val="lowerLetter"/>
      <w:lvlText w:val="%8."/>
      <w:lvlJc w:val="left"/>
      <w:pPr>
        <w:ind w:left="5805" w:hanging="360"/>
      </w:pPr>
    </w:lvl>
    <w:lvl w:ilvl="8" w:tplc="0413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365"/>
    <w:rsid w:val="003D1E92"/>
    <w:rsid w:val="005A7C8C"/>
    <w:rsid w:val="00842C6E"/>
    <w:rsid w:val="0097276D"/>
    <w:rsid w:val="00B03E68"/>
    <w:rsid w:val="00B5581F"/>
    <w:rsid w:val="00B766DF"/>
    <w:rsid w:val="00BE4365"/>
    <w:rsid w:val="00C74F6F"/>
    <w:rsid w:val="00CE282B"/>
    <w:rsid w:val="00D07DD6"/>
    <w:rsid w:val="00DA5479"/>
    <w:rsid w:val="00DD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EA03B"/>
  <w15:chartTrackingRefBased/>
  <w15:docId w15:val="{217C1C00-22E2-42A9-85AF-F7CBFF4EC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A7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03E68"/>
    <w:pPr>
      <w:ind w:left="720"/>
      <w:contextualSpacing/>
    </w:pPr>
  </w:style>
  <w:style w:type="paragraph" w:styleId="Geenafstand">
    <w:name w:val="No Spacing"/>
    <w:uiPriority w:val="1"/>
    <w:qFormat/>
    <w:rsid w:val="00C74F6F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42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42C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Scholengroep Tongerlo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de Mooij</dc:creator>
  <cp:keywords/>
  <dc:description/>
  <cp:lastModifiedBy>Rob de Mooij</cp:lastModifiedBy>
  <cp:revision>2</cp:revision>
  <cp:lastPrinted>2019-12-19T08:58:00Z</cp:lastPrinted>
  <dcterms:created xsi:type="dcterms:W3CDTF">2019-12-19T10:03:00Z</dcterms:created>
  <dcterms:modified xsi:type="dcterms:W3CDTF">2019-12-19T10:03:00Z</dcterms:modified>
</cp:coreProperties>
</file>