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97" w:rsidRPr="0003561D" w:rsidRDefault="0003561D" w:rsidP="007E5D9B">
      <w:pPr>
        <w:rPr>
          <w:rFonts w:ascii="Arial" w:hAnsi="Arial" w:cs="Arial"/>
          <w:b/>
          <w:sz w:val="24"/>
          <w:szCs w:val="24"/>
        </w:rPr>
      </w:pPr>
      <w:r w:rsidRPr="0003561D">
        <w:rPr>
          <w:rFonts w:ascii="Arial" w:hAnsi="Arial" w:cs="Arial"/>
          <w:b/>
          <w:sz w:val="24"/>
          <w:szCs w:val="24"/>
        </w:rPr>
        <w:t>Relatie tussen toetsvorm en eindterm</w:t>
      </w:r>
    </w:p>
    <w:p w:rsidR="0003561D" w:rsidRDefault="0003561D" w:rsidP="007E5D9B">
      <w:pPr>
        <w:rPr>
          <w:rFonts w:ascii="Arial" w:hAnsi="Arial" w:cs="Arial"/>
          <w:sz w:val="24"/>
          <w:szCs w:val="24"/>
        </w:rPr>
      </w:pPr>
    </w:p>
    <w:p w:rsidR="0003561D" w:rsidRDefault="0003561D" w:rsidP="007E5D9B">
      <w:pPr>
        <w:rPr>
          <w:rFonts w:ascii="Arial" w:hAnsi="Arial" w:cs="Arial"/>
          <w:sz w:val="24"/>
          <w:szCs w:val="24"/>
        </w:rPr>
      </w:pPr>
    </w:p>
    <w:tbl>
      <w:tblPr>
        <w:tblStyle w:val="Tabelraster"/>
        <w:tblW w:w="5000" w:type="pct"/>
        <w:tblLook w:val="04A0" w:firstRow="1" w:lastRow="0" w:firstColumn="1" w:lastColumn="0" w:noHBand="0" w:noVBand="1"/>
      </w:tblPr>
      <w:tblGrid>
        <w:gridCol w:w="1337"/>
        <w:gridCol w:w="2278"/>
        <w:gridCol w:w="1237"/>
        <w:gridCol w:w="1147"/>
        <w:gridCol w:w="1127"/>
        <w:gridCol w:w="1198"/>
      </w:tblGrid>
      <w:tr w:rsidR="0003561D" w:rsidRPr="0003561D" w:rsidTr="0003561D">
        <w:tc>
          <w:tcPr>
            <w:tcW w:w="833"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Eindterm</w:t>
            </w:r>
          </w:p>
        </w:tc>
        <w:tc>
          <w:tcPr>
            <w:tcW w:w="833" w:type="pct"/>
            <w:hideMark/>
          </w:tcPr>
          <w:p w:rsidR="0003561D" w:rsidRPr="0003561D" w:rsidRDefault="0003561D" w:rsidP="0003561D">
            <w:pPr>
              <w:rPr>
                <w:rFonts w:ascii="Arial" w:hAnsi="Arial" w:cs="Arial"/>
                <w:sz w:val="18"/>
                <w:szCs w:val="18"/>
              </w:rPr>
            </w:pPr>
            <w:r w:rsidRPr="0003561D">
              <w:rPr>
                <w:rFonts w:ascii="Arial" w:hAnsi="Arial" w:cs="Arial"/>
                <w:sz w:val="18"/>
                <w:szCs w:val="18"/>
              </w:rPr>
              <w:t>​V</w:t>
            </w:r>
            <w:r w:rsidRPr="0003561D">
              <w:rPr>
                <w:rFonts w:ascii="Arial" w:hAnsi="Arial" w:cs="Arial"/>
                <w:b/>
                <w:bCs/>
                <w:sz w:val="18"/>
                <w:szCs w:val="18"/>
              </w:rPr>
              <w:t>aardigheid</w:t>
            </w:r>
          </w:p>
        </w:tc>
        <w:tc>
          <w:tcPr>
            <w:tcW w:w="833"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Schriftelijke toets</w:t>
            </w:r>
          </w:p>
        </w:tc>
        <w:tc>
          <w:tcPr>
            <w:tcW w:w="833"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Practicum</w:t>
            </w:r>
            <w:r w:rsidRPr="0003561D">
              <w:rPr>
                <w:rFonts w:ascii="Arial" w:hAnsi="Arial" w:cs="Arial"/>
                <w:b/>
                <w:bCs/>
                <w:sz w:val="18"/>
                <w:szCs w:val="18"/>
              </w:rPr>
              <w:softHyphen/>
              <w:t>toets</w:t>
            </w:r>
          </w:p>
        </w:tc>
        <w:tc>
          <w:tcPr>
            <w:tcW w:w="833"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Praktische opdracht</w:t>
            </w:r>
          </w:p>
        </w:tc>
        <w:tc>
          <w:tcPr>
            <w:tcW w:w="833"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Poster &amp; presentatie</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A1</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Informatievaardigheden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A2</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Communiceren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A3</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Reflecteren op leren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A4</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Studie en beroep</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A5</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Onderzoeksvaardigheden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A6</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Ontwerpvaardigheden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A7</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Modelleren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A8</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Natuurwetenschappelijk instrumentarium</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A9</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Waarderen en oordelen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A10</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Beleven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A11-A14</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Denkvaardigheden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A15(h)/A16(v)</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Kennis gebruiken in contexten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A15(v)/A16(h)</w:t>
            </w:r>
          </w:p>
        </w:tc>
        <w:tc>
          <w:tcPr>
            <w:tcW w:w="0" w:type="auto"/>
            <w:hideMark/>
          </w:tcPr>
          <w:p w:rsidR="0003561D" w:rsidRPr="0003561D" w:rsidRDefault="0003561D" w:rsidP="0003561D">
            <w:pPr>
              <w:spacing w:after="0"/>
              <w:rPr>
                <w:rFonts w:ascii="Arial" w:hAnsi="Arial" w:cs="Arial"/>
                <w:sz w:val="18"/>
                <w:szCs w:val="18"/>
              </w:rPr>
            </w:pPr>
            <w:r w:rsidRPr="0003561D">
              <w:rPr>
                <w:rFonts w:ascii="Arial" w:hAnsi="Arial" w:cs="Arial"/>
                <w:sz w:val="18"/>
                <w:szCs w:val="18"/>
              </w:rPr>
              <w:t xml:space="preserve">Kennisontwikkeling en </w:t>
            </w:r>
          </w:p>
          <w:p w:rsidR="0003561D" w:rsidRPr="0003561D" w:rsidRDefault="0003561D" w:rsidP="0003561D">
            <w:pPr>
              <w:spacing w:after="0"/>
              <w:rPr>
                <w:rFonts w:ascii="Arial" w:hAnsi="Arial" w:cs="Arial"/>
                <w:sz w:val="18"/>
                <w:szCs w:val="18"/>
              </w:rPr>
            </w:pPr>
            <w:r w:rsidRPr="0003561D">
              <w:rPr>
                <w:rFonts w:ascii="Arial" w:hAnsi="Arial" w:cs="Arial"/>
                <w:sz w:val="18"/>
                <w:szCs w:val="18"/>
              </w:rPr>
              <w:t>-toepassing</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B1 t/m F4</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Kennis en inzicht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Houding*</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w:t>
            </w:r>
          </w:p>
        </w:tc>
      </w:tr>
    </w:tbl>
    <w:p w:rsidR="0003561D" w:rsidRDefault="0003561D" w:rsidP="0003561D">
      <w:pPr>
        <w:rPr>
          <w:rFonts w:ascii="Arial" w:hAnsi="Arial" w:cs="Arial"/>
          <w:sz w:val="18"/>
          <w:szCs w:val="18"/>
        </w:rPr>
      </w:pPr>
    </w:p>
    <w:p w:rsidR="0003561D" w:rsidRPr="0003561D" w:rsidRDefault="0003561D" w:rsidP="0003561D">
      <w:pPr>
        <w:rPr>
          <w:rFonts w:ascii="Arial" w:hAnsi="Arial" w:cs="Arial"/>
          <w:sz w:val="16"/>
          <w:szCs w:val="16"/>
        </w:rPr>
      </w:pPr>
      <w:r w:rsidRPr="0003561D">
        <w:rPr>
          <w:rFonts w:ascii="Arial" w:hAnsi="Arial" w:cs="Arial"/>
          <w:sz w:val="18"/>
          <w:szCs w:val="18"/>
        </w:rPr>
        <w:t>*​​ </w:t>
      </w:r>
      <w:r>
        <w:rPr>
          <w:rFonts w:ascii="Arial" w:hAnsi="Arial" w:cs="Arial"/>
          <w:sz w:val="16"/>
          <w:szCs w:val="16"/>
        </w:rPr>
        <w:t>Houding staat niet i</w:t>
      </w:r>
      <w:r w:rsidRPr="0003561D">
        <w:rPr>
          <w:rFonts w:ascii="Arial" w:hAnsi="Arial" w:cs="Arial"/>
          <w:sz w:val="16"/>
          <w:szCs w:val="16"/>
        </w:rPr>
        <w:t>n de eindtermen, maar zou beschouwd kunnen worden als een van de 'andere vakonderdelen' die in het SE getoetst en beoordeeld mogen worden. Dan moet het gaan om biologiegerelateerde houdingen, zoals een onderzoekende, wetenschappelijke houding of een houding van respect voor de levende natuur. In verschillende toetsvormen kan daarover informatie vergaard worden.​</w:t>
      </w:r>
    </w:p>
    <w:p w:rsidR="00182A9A" w:rsidRPr="00182A9A" w:rsidRDefault="00182A9A" w:rsidP="007E5D9B">
      <w:pPr>
        <w:rPr>
          <w:rFonts w:ascii="Arial" w:hAnsi="Arial" w:cs="Arial"/>
          <w:sz w:val="18"/>
          <w:szCs w:val="18"/>
        </w:rPr>
      </w:pPr>
    </w:p>
    <w:p w:rsidR="00182A9A" w:rsidRPr="00182A9A" w:rsidRDefault="00182A9A" w:rsidP="007E5D9B">
      <w:pPr>
        <w:rPr>
          <w:rFonts w:ascii="Arial" w:hAnsi="Arial" w:cs="Arial"/>
          <w:sz w:val="18"/>
          <w:szCs w:val="18"/>
        </w:rPr>
      </w:pPr>
    </w:p>
    <w:p w:rsidR="0003561D" w:rsidRDefault="0003561D">
      <w:pPr>
        <w:spacing w:line="240" w:lineRule="auto"/>
        <w:rPr>
          <w:rFonts w:ascii="Arial" w:hAnsi="Arial" w:cs="Arial"/>
          <w:sz w:val="18"/>
          <w:szCs w:val="18"/>
        </w:rPr>
      </w:pPr>
      <w:r>
        <w:rPr>
          <w:rFonts w:ascii="Arial" w:hAnsi="Arial" w:cs="Arial"/>
          <w:sz w:val="18"/>
          <w:szCs w:val="18"/>
        </w:rPr>
        <w:br w:type="page"/>
      </w:r>
    </w:p>
    <w:p w:rsidR="0003561D" w:rsidRPr="0003561D" w:rsidRDefault="0003561D" w:rsidP="0003561D">
      <w:pPr>
        <w:rPr>
          <w:rFonts w:ascii="Arial" w:hAnsi="Arial" w:cs="Arial"/>
          <w:b/>
          <w:sz w:val="24"/>
          <w:szCs w:val="24"/>
        </w:rPr>
      </w:pPr>
      <w:r w:rsidRPr="0003561D">
        <w:rPr>
          <w:rFonts w:ascii="Arial" w:hAnsi="Arial" w:cs="Arial"/>
          <w:b/>
          <w:sz w:val="24"/>
          <w:szCs w:val="24"/>
        </w:rPr>
        <w:lastRenderedPageBreak/>
        <w:t>Kenmerken toetstaken</w:t>
      </w:r>
    </w:p>
    <w:p w:rsidR="0003561D" w:rsidRDefault="0003561D" w:rsidP="0003561D">
      <w:pPr>
        <w:rPr>
          <w:rFonts w:ascii="Arial" w:hAnsi="Arial" w:cs="Arial"/>
          <w:sz w:val="18"/>
          <w:szCs w:val="18"/>
        </w:rPr>
      </w:pPr>
    </w:p>
    <w:p w:rsidR="0003561D" w:rsidRDefault="0003561D" w:rsidP="0003561D">
      <w:pPr>
        <w:rPr>
          <w:rFonts w:ascii="Arial" w:hAnsi="Arial" w:cs="Arial"/>
          <w:sz w:val="18"/>
          <w:szCs w:val="18"/>
        </w:rPr>
      </w:pPr>
    </w:p>
    <w:p w:rsidR="0003561D" w:rsidRPr="0003561D" w:rsidRDefault="0003561D" w:rsidP="0003561D">
      <w:pPr>
        <w:rPr>
          <w:rFonts w:ascii="Arial" w:hAnsi="Arial" w:cs="Arial"/>
          <w:sz w:val="18"/>
          <w:szCs w:val="18"/>
        </w:rPr>
      </w:pPr>
      <w:r w:rsidRPr="0003561D">
        <w:rPr>
          <w:rFonts w:ascii="Arial" w:hAnsi="Arial" w:cs="Arial"/>
          <w:sz w:val="18"/>
          <w:szCs w:val="18"/>
        </w:rPr>
        <w:t>In ondersta</w:t>
      </w:r>
      <w:bookmarkStart w:id="0" w:name="_GoBack"/>
      <w:bookmarkEnd w:id="0"/>
      <w:r w:rsidRPr="0003561D">
        <w:rPr>
          <w:rFonts w:ascii="Arial" w:hAnsi="Arial" w:cs="Arial"/>
          <w:sz w:val="18"/>
          <w:szCs w:val="18"/>
        </w:rPr>
        <w:t>and schem​​a​ is voor verschillende toetsvormen aangegeven welke kenmerken de toetstaken daarin meestal hebben. Uiteraard is dit geen wet van meden en perzen.</w:t>
      </w:r>
      <w:r w:rsidRPr="0003561D">
        <w:rPr>
          <w:rFonts w:ascii="Arial" w:hAnsi="Arial" w:cs="Arial"/>
          <w:sz w:val="18"/>
          <w:szCs w:val="18"/>
        </w:rPr>
        <w:br/>
        <w:t> </w:t>
      </w:r>
    </w:p>
    <w:tbl>
      <w:tblPr>
        <w:tblStyle w:val="Tabelraster"/>
        <w:tblW w:w="5000" w:type="pct"/>
        <w:tblLook w:val="04A0" w:firstRow="1" w:lastRow="0" w:firstColumn="1" w:lastColumn="0" w:noHBand="0" w:noVBand="1"/>
      </w:tblPr>
      <w:tblGrid>
        <w:gridCol w:w="1664"/>
        <w:gridCol w:w="1665"/>
        <w:gridCol w:w="1665"/>
        <w:gridCol w:w="1665"/>
        <w:gridCol w:w="1665"/>
      </w:tblGrid>
      <w:tr w:rsidR="0003561D" w:rsidRPr="0003561D" w:rsidTr="0003561D">
        <w:tc>
          <w:tcPr>
            <w:tcW w:w="1000"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Kenmerk toetstaken</w:t>
            </w:r>
          </w:p>
        </w:tc>
        <w:tc>
          <w:tcPr>
            <w:tcW w:w="1000"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Schriftelijke toets</w:t>
            </w:r>
          </w:p>
        </w:tc>
        <w:tc>
          <w:tcPr>
            <w:tcW w:w="1000"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Practicumtoets</w:t>
            </w:r>
          </w:p>
        </w:tc>
        <w:tc>
          <w:tcPr>
            <w:tcW w:w="1000"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Praktische opdracht</w:t>
            </w:r>
          </w:p>
        </w:tc>
        <w:tc>
          <w:tcPr>
            <w:tcW w:w="1000" w:type="pct"/>
            <w:hideMark/>
          </w:tcPr>
          <w:p w:rsidR="0003561D" w:rsidRPr="0003561D" w:rsidRDefault="0003561D" w:rsidP="0003561D">
            <w:pPr>
              <w:rPr>
                <w:rFonts w:ascii="Arial" w:hAnsi="Arial" w:cs="Arial"/>
                <w:sz w:val="18"/>
                <w:szCs w:val="18"/>
              </w:rPr>
            </w:pPr>
            <w:r w:rsidRPr="0003561D">
              <w:rPr>
                <w:rFonts w:ascii="Arial" w:hAnsi="Arial" w:cs="Arial"/>
                <w:b/>
                <w:bCs/>
                <w:sz w:val="18"/>
                <w:szCs w:val="18"/>
              </w:rPr>
              <w:t>Poster &amp; presentatie</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Authenticiteit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formeel of hands-off</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formeel of hands-off</w:t>
            </w:r>
          </w:p>
        </w:tc>
        <w:tc>
          <w:tcPr>
            <w:tcW w:w="0" w:type="auto"/>
            <w:hideMark/>
          </w:tcPr>
          <w:p w:rsidR="0003561D" w:rsidRPr="0003561D" w:rsidRDefault="0003561D" w:rsidP="0003561D">
            <w:pPr>
              <w:rPr>
                <w:rFonts w:ascii="Arial" w:hAnsi="Arial" w:cs="Arial"/>
                <w:sz w:val="18"/>
                <w:szCs w:val="18"/>
                <w:lang w:val="en-GB"/>
              </w:rPr>
            </w:pPr>
            <w:r w:rsidRPr="0003561D">
              <w:rPr>
                <w:rFonts w:ascii="Arial" w:hAnsi="Arial" w:cs="Arial"/>
                <w:sz w:val="18"/>
                <w:szCs w:val="18"/>
                <w:lang w:val="en-GB"/>
              </w:rPr>
              <w:t>formeel, hands-off of gesimuleerd</w:t>
            </w:r>
          </w:p>
        </w:tc>
        <w:tc>
          <w:tcPr>
            <w:tcW w:w="0" w:type="auto"/>
            <w:hideMark/>
          </w:tcPr>
          <w:p w:rsidR="0003561D" w:rsidRPr="0003561D" w:rsidRDefault="0003561D" w:rsidP="0003561D">
            <w:pPr>
              <w:rPr>
                <w:rFonts w:ascii="Arial" w:hAnsi="Arial" w:cs="Arial"/>
                <w:sz w:val="18"/>
                <w:szCs w:val="18"/>
                <w:lang w:val="en-GB"/>
              </w:rPr>
            </w:pPr>
            <w:r w:rsidRPr="0003561D">
              <w:rPr>
                <w:rFonts w:ascii="Arial" w:hAnsi="Arial" w:cs="Arial"/>
                <w:sz w:val="18"/>
                <w:szCs w:val="18"/>
                <w:lang w:val="en-GB"/>
              </w:rPr>
              <w:t>formeel, hands-off of gesimuleerd</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Condities</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uren, met of zonder hulpmiddelen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uren, met practicum</w:t>
            </w:r>
            <w:r w:rsidRPr="0003561D">
              <w:rPr>
                <w:rFonts w:ascii="Arial" w:hAnsi="Arial" w:cs="Arial"/>
                <w:sz w:val="18"/>
                <w:szCs w:val="18"/>
              </w:rPr>
              <w:softHyphen/>
              <w:t>materialen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weken of maanden, met bronnen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uren of weken, met computer en/of poster</w:t>
            </w:r>
            <w:r w:rsidRPr="0003561D">
              <w:rPr>
                <w:rFonts w:ascii="Arial" w:hAnsi="Arial" w:cs="Arial"/>
                <w:sz w:val="18"/>
                <w:szCs w:val="18"/>
              </w:rPr>
              <w:softHyphen/>
              <w:t>materiaal</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Stimuli</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teksten, schema's en/of foto's</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teksten, schema's en/of foto's</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tekst</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tekst</w:t>
            </w:r>
          </w:p>
        </w:tc>
      </w:tr>
      <w:tr w:rsidR="0003561D" w:rsidRPr="0003561D" w:rsidTr="0003561D">
        <w:tc>
          <w:tcPr>
            <w:tcW w:w="0" w:type="auto"/>
            <w:hideMark/>
          </w:tcPr>
          <w:p w:rsidR="0003561D" w:rsidRPr="0003561D" w:rsidRDefault="0003561D" w:rsidP="0003561D">
            <w:pPr>
              <w:spacing w:after="0"/>
              <w:rPr>
                <w:rFonts w:ascii="Arial" w:hAnsi="Arial" w:cs="Arial"/>
                <w:sz w:val="18"/>
                <w:szCs w:val="18"/>
              </w:rPr>
            </w:pPr>
            <w:r w:rsidRPr="0003561D">
              <w:rPr>
                <w:rFonts w:ascii="Arial" w:hAnsi="Arial" w:cs="Arial"/>
                <w:b/>
                <w:bCs/>
                <w:sz w:val="18"/>
                <w:szCs w:val="18"/>
              </w:rPr>
              <w:t>Structurering</w:t>
            </w:r>
          </w:p>
          <w:p w:rsidR="0003561D" w:rsidRPr="0003561D" w:rsidRDefault="0003561D" w:rsidP="0003561D">
            <w:pPr>
              <w:spacing w:after="0"/>
              <w:rPr>
                <w:rFonts w:ascii="Arial" w:hAnsi="Arial" w:cs="Arial"/>
                <w:sz w:val="18"/>
                <w:szCs w:val="18"/>
              </w:rPr>
            </w:pPr>
            <w:r w:rsidRPr="0003561D">
              <w:rPr>
                <w:rFonts w:ascii="Arial" w:hAnsi="Arial" w:cs="Arial"/>
                <w:b/>
                <w:bCs/>
                <w:sz w:val="18"/>
                <w:szCs w:val="18"/>
              </w:rPr>
              <w:t>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sterk</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sterk</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matig of zwak</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variabel</w:t>
            </w:r>
          </w:p>
        </w:tc>
      </w:tr>
      <w:tr w:rsidR="0003561D" w:rsidRPr="0003561D" w:rsidTr="0003561D">
        <w:tc>
          <w:tcPr>
            <w:tcW w:w="0" w:type="auto"/>
            <w:hideMark/>
          </w:tcPr>
          <w:p w:rsidR="0003561D" w:rsidRPr="0003561D" w:rsidRDefault="0003561D" w:rsidP="0003561D">
            <w:pPr>
              <w:rPr>
                <w:rFonts w:ascii="Arial" w:hAnsi="Arial" w:cs="Arial"/>
                <w:sz w:val="18"/>
                <w:szCs w:val="18"/>
              </w:rPr>
            </w:pPr>
            <w:r w:rsidRPr="0003561D">
              <w:rPr>
                <w:rFonts w:ascii="Arial" w:hAnsi="Arial" w:cs="Arial"/>
                <w:b/>
                <w:bCs/>
                <w:sz w:val="18"/>
                <w:szCs w:val="18"/>
              </w:rPr>
              <w:t>Respons</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korte en/of lange geschreven antwoorden</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 xml:space="preserve">korte en/of lange geschreven antwoorden, tekeningen, concreet materiaal (bijv. preparaat) of verslag </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verslag, ontwerp en/of model</w:t>
            </w:r>
          </w:p>
        </w:tc>
        <w:tc>
          <w:tcPr>
            <w:tcW w:w="0" w:type="auto"/>
            <w:hideMark/>
          </w:tcPr>
          <w:p w:rsidR="0003561D" w:rsidRPr="0003561D" w:rsidRDefault="0003561D" w:rsidP="0003561D">
            <w:pPr>
              <w:rPr>
                <w:rFonts w:ascii="Arial" w:hAnsi="Arial" w:cs="Arial"/>
                <w:sz w:val="18"/>
                <w:szCs w:val="18"/>
              </w:rPr>
            </w:pPr>
            <w:r w:rsidRPr="0003561D">
              <w:rPr>
                <w:rFonts w:ascii="Arial" w:hAnsi="Arial" w:cs="Arial"/>
                <w:sz w:val="18"/>
                <w:szCs w:val="18"/>
              </w:rPr>
              <w:t>poster met tekst en afbeeldingen en/of presentatie met (audio)visuele ondersteuning, bijv. dia's​</w:t>
            </w:r>
          </w:p>
        </w:tc>
      </w:tr>
    </w:tbl>
    <w:p w:rsidR="00182A9A" w:rsidRPr="00182A9A" w:rsidRDefault="00182A9A" w:rsidP="007E5D9B">
      <w:pPr>
        <w:rPr>
          <w:rFonts w:ascii="Arial" w:hAnsi="Arial" w:cs="Arial"/>
          <w:sz w:val="18"/>
          <w:szCs w:val="18"/>
        </w:rPr>
      </w:pPr>
    </w:p>
    <w:sectPr w:rsidR="00182A9A" w:rsidRPr="00182A9A"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8752"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 xml:space="preserve">Bron: </w:t>
    </w:r>
    <w:r w:rsidR="0003561D">
      <w:rPr>
        <w:rStyle w:val="Paginanummer"/>
        <w:rFonts w:ascii="Arial" w:hAnsi="Arial" w:cs="Arial"/>
        <w:sz w:val="20"/>
        <w:szCs w:val="20"/>
      </w:rPr>
      <w:t>handreiking schoolexamen biologie havo/vwo</w:t>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03561D">
      <w:rPr>
        <w:rStyle w:val="Paginanummer"/>
        <w:rFonts w:ascii="Arial" w:hAnsi="Arial" w:cs="Arial"/>
        <w:noProof/>
        <w:sz w:val="20"/>
        <w:szCs w:val="20"/>
      </w:rPr>
      <w:t>2</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3561D"/>
    <w:rsid w:val="000C3B27"/>
    <w:rsid w:val="001615E3"/>
    <w:rsid w:val="00182A9A"/>
    <w:rsid w:val="001A565A"/>
    <w:rsid w:val="00227972"/>
    <w:rsid w:val="00235D22"/>
    <w:rsid w:val="003E0EA5"/>
    <w:rsid w:val="006B2889"/>
    <w:rsid w:val="006F31B0"/>
    <w:rsid w:val="0070782B"/>
    <w:rsid w:val="00762834"/>
    <w:rsid w:val="007E5D9B"/>
    <w:rsid w:val="007F016D"/>
    <w:rsid w:val="008038A1"/>
    <w:rsid w:val="0088760E"/>
    <w:rsid w:val="00890B33"/>
    <w:rsid w:val="00995FAA"/>
    <w:rsid w:val="009D59F7"/>
    <w:rsid w:val="00A62CF2"/>
    <w:rsid w:val="00CC3512"/>
    <w:rsid w:val="00CF1FD1"/>
    <w:rsid w:val="00DA50A2"/>
    <w:rsid w:val="00DB21B0"/>
    <w:rsid w:val="00DD4603"/>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28C828"/>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6429">
      <w:bodyDiv w:val="1"/>
      <w:marLeft w:val="0"/>
      <w:marRight w:val="0"/>
      <w:marTop w:val="0"/>
      <w:marBottom w:val="0"/>
      <w:divBdr>
        <w:top w:val="none" w:sz="0" w:space="0" w:color="auto"/>
        <w:left w:val="none" w:sz="0" w:space="0" w:color="auto"/>
        <w:bottom w:val="none" w:sz="0" w:space="0" w:color="auto"/>
        <w:right w:val="none" w:sz="0" w:space="0" w:color="auto"/>
      </w:divBdr>
      <w:divsChild>
        <w:div w:id="1559438469">
          <w:marLeft w:val="0"/>
          <w:marRight w:val="0"/>
          <w:marTop w:val="0"/>
          <w:marBottom w:val="0"/>
          <w:divBdr>
            <w:top w:val="none" w:sz="0" w:space="0" w:color="auto"/>
            <w:left w:val="none" w:sz="0" w:space="0" w:color="auto"/>
            <w:bottom w:val="none" w:sz="0" w:space="0" w:color="auto"/>
            <w:right w:val="none" w:sz="0" w:space="0" w:color="auto"/>
          </w:divBdr>
          <w:divsChild>
            <w:div w:id="1762675923">
              <w:marLeft w:val="0"/>
              <w:marRight w:val="0"/>
              <w:marTop w:val="0"/>
              <w:marBottom w:val="0"/>
              <w:divBdr>
                <w:top w:val="none" w:sz="0" w:space="0" w:color="auto"/>
                <w:left w:val="none" w:sz="0" w:space="0" w:color="auto"/>
                <w:bottom w:val="none" w:sz="0" w:space="0" w:color="auto"/>
                <w:right w:val="none" w:sz="0" w:space="0" w:color="auto"/>
              </w:divBdr>
              <w:divsChild>
                <w:div w:id="2129467620">
                  <w:marLeft w:val="0"/>
                  <w:marRight w:val="0"/>
                  <w:marTop w:val="0"/>
                  <w:marBottom w:val="0"/>
                  <w:divBdr>
                    <w:top w:val="none" w:sz="0" w:space="0" w:color="auto"/>
                    <w:left w:val="none" w:sz="0" w:space="0" w:color="auto"/>
                    <w:bottom w:val="none" w:sz="0" w:space="0" w:color="auto"/>
                    <w:right w:val="none" w:sz="0" w:space="0" w:color="auto"/>
                  </w:divBdr>
                  <w:divsChild>
                    <w:div w:id="1336376445">
                      <w:marLeft w:val="0"/>
                      <w:marRight w:val="0"/>
                      <w:marTop w:val="0"/>
                      <w:marBottom w:val="0"/>
                      <w:divBdr>
                        <w:top w:val="none" w:sz="0" w:space="0" w:color="auto"/>
                        <w:left w:val="none" w:sz="0" w:space="0" w:color="auto"/>
                        <w:bottom w:val="none" w:sz="0" w:space="0" w:color="auto"/>
                        <w:right w:val="none" w:sz="0" w:space="0" w:color="auto"/>
                      </w:divBdr>
                      <w:divsChild>
                        <w:div w:id="376784476">
                          <w:marLeft w:val="0"/>
                          <w:marRight w:val="0"/>
                          <w:marTop w:val="0"/>
                          <w:marBottom w:val="0"/>
                          <w:divBdr>
                            <w:top w:val="none" w:sz="0" w:space="0" w:color="auto"/>
                            <w:left w:val="none" w:sz="0" w:space="0" w:color="auto"/>
                            <w:bottom w:val="none" w:sz="0" w:space="0" w:color="auto"/>
                            <w:right w:val="none" w:sz="0" w:space="0" w:color="auto"/>
                          </w:divBdr>
                          <w:divsChild>
                            <w:div w:id="1440026205">
                              <w:marLeft w:val="0"/>
                              <w:marRight w:val="0"/>
                              <w:marTop w:val="0"/>
                              <w:marBottom w:val="0"/>
                              <w:divBdr>
                                <w:top w:val="none" w:sz="0" w:space="0" w:color="auto"/>
                                <w:left w:val="none" w:sz="0" w:space="0" w:color="auto"/>
                                <w:bottom w:val="none" w:sz="0" w:space="0" w:color="auto"/>
                                <w:right w:val="none" w:sz="0" w:space="0" w:color="auto"/>
                              </w:divBdr>
                              <w:divsChild>
                                <w:div w:id="2099054845">
                                  <w:marLeft w:val="0"/>
                                  <w:marRight w:val="0"/>
                                  <w:marTop w:val="0"/>
                                  <w:marBottom w:val="0"/>
                                  <w:divBdr>
                                    <w:top w:val="none" w:sz="0" w:space="0" w:color="auto"/>
                                    <w:left w:val="none" w:sz="0" w:space="0" w:color="auto"/>
                                    <w:bottom w:val="none" w:sz="0" w:space="0" w:color="auto"/>
                                    <w:right w:val="none" w:sz="0" w:space="0" w:color="auto"/>
                                  </w:divBdr>
                                  <w:divsChild>
                                    <w:div w:id="3513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919499">
      <w:bodyDiv w:val="1"/>
      <w:marLeft w:val="0"/>
      <w:marRight w:val="0"/>
      <w:marTop w:val="0"/>
      <w:marBottom w:val="0"/>
      <w:divBdr>
        <w:top w:val="none" w:sz="0" w:space="0" w:color="auto"/>
        <w:left w:val="none" w:sz="0" w:space="0" w:color="auto"/>
        <w:bottom w:val="none" w:sz="0" w:space="0" w:color="auto"/>
        <w:right w:val="none" w:sz="0" w:space="0" w:color="auto"/>
      </w:divBdr>
      <w:divsChild>
        <w:div w:id="365759556">
          <w:marLeft w:val="0"/>
          <w:marRight w:val="0"/>
          <w:marTop w:val="0"/>
          <w:marBottom w:val="0"/>
          <w:divBdr>
            <w:top w:val="none" w:sz="0" w:space="0" w:color="auto"/>
            <w:left w:val="none" w:sz="0" w:space="0" w:color="auto"/>
            <w:bottom w:val="none" w:sz="0" w:space="0" w:color="auto"/>
            <w:right w:val="none" w:sz="0" w:space="0" w:color="auto"/>
          </w:divBdr>
          <w:divsChild>
            <w:div w:id="2131391160">
              <w:marLeft w:val="0"/>
              <w:marRight w:val="0"/>
              <w:marTop w:val="0"/>
              <w:marBottom w:val="0"/>
              <w:divBdr>
                <w:top w:val="none" w:sz="0" w:space="0" w:color="auto"/>
                <w:left w:val="none" w:sz="0" w:space="0" w:color="auto"/>
                <w:bottom w:val="none" w:sz="0" w:space="0" w:color="auto"/>
                <w:right w:val="none" w:sz="0" w:space="0" w:color="auto"/>
              </w:divBdr>
              <w:divsChild>
                <w:div w:id="1298335998">
                  <w:marLeft w:val="0"/>
                  <w:marRight w:val="0"/>
                  <w:marTop w:val="0"/>
                  <w:marBottom w:val="0"/>
                  <w:divBdr>
                    <w:top w:val="none" w:sz="0" w:space="0" w:color="auto"/>
                    <w:left w:val="none" w:sz="0" w:space="0" w:color="auto"/>
                    <w:bottom w:val="none" w:sz="0" w:space="0" w:color="auto"/>
                    <w:right w:val="none" w:sz="0" w:space="0" w:color="auto"/>
                  </w:divBdr>
                  <w:divsChild>
                    <w:div w:id="2127654752">
                      <w:marLeft w:val="0"/>
                      <w:marRight w:val="0"/>
                      <w:marTop w:val="0"/>
                      <w:marBottom w:val="0"/>
                      <w:divBdr>
                        <w:top w:val="none" w:sz="0" w:space="0" w:color="auto"/>
                        <w:left w:val="none" w:sz="0" w:space="0" w:color="auto"/>
                        <w:bottom w:val="none" w:sz="0" w:space="0" w:color="auto"/>
                        <w:right w:val="none" w:sz="0" w:space="0" w:color="auto"/>
                      </w:divBdr>
                      <w:divsChild>
                        <w:div w:id="1603218205">
                          <w:marLeft w:val="0"/>
                          <w:marRight w:val="0"/>
                          <w:marTop w:val="0"/>
                          <w:marBottom w:val="0"/>
                          <w:divBdr>
                            <w:top w:val="none" w:sz="0" w:space="0" w:color="auto"/>
                            <w:left w:val="none" w:sz="0" w:space="0" w:color="auto"/>
                            <w:bottom w:val="none" w:sz="0" w:space="0" w:color="auto"/>
                            <w:right w:val="none" w:sz="0" w:space="0" w:color="auto"/>
                          </w:divBdr>
                          <w:divsChild>
                            <w:div w:id="2117747315">
                              <w:marLeft w:val="0"/>
                              <w:marRight w:val="0"/>
                              <w:marTop w:val="0"/>
                              <w:marBottom w:val="0"/>
                              <w:divBdr>
                                <w:top w:val="none" w:sz="0" w:space="0" w:color="auto"/>
                                <w:left w:val="none" w:sz="0" w:space="0" w:color="auto"/>
                                <w:bottom w:val="none" w:sz="0" w:space="0" w:color="auto"/>
                                <w:right w:val="none" w:sz="0" w:space="0" w:color="auto"/>
                              </w:divBdr>
                              <w:divsChild>
                                <w:div w:id="1755853063">
                                  <w:marLeft w:val="0"/>
                                  <w:marRight w:val="0"/>
                                  <w:marTop w:val="0"/>
                                  <w:marBottom w:val="0"/>
                                  <w:divBdr>
                                    <w:top w:val="none" w:sz="0" w:space="0" w:color="auto"/>
                                    <w:left w:val="none" w:sz="0" w:space="0" w:color="auto"/>
                                    <w:bottom w:val="none" w:sz="0" w:space="0" w:color="auto"/>
                                    <w:right w:val="none" w:sz="0" w:space="0" w:color="auto"/>
                                  </w:divBdr>
                                  <w:divsChild>
                                    <w:div w:id="2121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93429">
      <w:bodyDiv w:val="1"/>
      <w:marLeft w:val="0"/>
      <w:marRight w:val="0"/>
      <w:marTop w:val="0"/>
      <w:marBottom w:val="0"/>
      <w:divBdr>
        <w:top w:val="none" w:sz="0" w:space="0" w:color="auto"/>
        <w:left w:val="none" w:sz="0" w:space="0" w:color="auto"/>
        <w:bottom w:val="none" w:sz="0" w:space="0" w:color="auto"/>
        <w:right w:val="none" w:sz="0" w:space="0" w:color="auto"/>
      </w:divBdr>
      <w:divsChild>
        <w:div w:id="1385253271">
          <w:marLeft w:val="0"/>
          <w:marRight w:val="0"/>
          <w:marTop w:val="0"/>
          <w:marBottom w:val="0"/>
          <w:divBdr>
            <w:top w:val="none" w:sz="0" w:space="0" w:color="auto"/>
            <w:left w:val="none" w:sz="0" w:space="0" w:color="auto"/>
            <w:bottom w:val="none" w:sz="0" w:space="0" w:color="auto"/>
            <w:right w:val="none" w:sz="0" w:space="0" w:color="auto"/>
          </w:divBdr>
          <w:divsChild>
            <w:div w:id="683477452">
              <w:marLeft w:val="0"/>
              <w:marRight w:val="0"/>
              <w:marTop w:val="0"/>
              <w:marBottom w:val="0"/>
              <w:divBdr>
                <w:top w:val="none" w:sz="0" w:space="0" w:color="auto"/>
                <w:left w:val="none" w:sz="0" w:space="0" w:color="auto"/>
                <w:bottom w:val="none" w:sz="0" w:space="0" w:color="auto"/>
                <w:right w:val="none" w:sz="0" w:space="0" w:color="auto"/>
              </w:divBdr>
              <w:divsChild>
                <w:div w:id="697194797">
                  <w:marLeft w:val="0"/>
                  <w:marRight w:val="0"/>
                  <w:marTop w:val="0"/>
                  <w:marBottom w:val="0"/>
                  <w:divBdr>
                    <w:top w:val="none" w:sz="0" w:space="0" w:color="auto"/>
                    <w:left w:val="none" w:sz="0" w:space="0" w:color="auto"/>
                    <w:bottom w:val="none" w:sz="0" w:space="0" w:color="auto"/>
                    <w:right w:val="none" w:sz="0" w:space="0" w:color="auto"/>
                  </w:divBdr>
                  <w:divsChild>
                    <w:div w:id="709182773">
                      <w:marLeft w:val="0"/>
                      <w:marRight w:val="0"/>
                      <w:marTop w:val="0"/>
                      <w:marBottom w:val="0"/>
                      <w:divBdr>
                        <w:top w:val="none" w:sz="0" w:space="0" w:color="auto"/>
                        <w:left w:val="none" w:sz="0" w:space="0" w:color="auto"/>
                        <w:bottom w:val="none" w:sz="0" w:space="0" w:color="auto"/>
                        <w:right w:val="none" w:sz="0" w:space="0" w:color="auto"/>
                      </w:divBdr>
                      <w:divsChild>
                        <w:div w:id="1954089819">
                          <w:marLeft w:val="0"/>
                          <w:marRight w:val="0"/>
                          <w:marTop w:val="0"/>
                          <w:marBottom w:val="0"/>
                          <w:divBdr>
                            <w:top w:val="none" w:sz="0" w:space="0" w:color="auto"/>
                            <w:left w:val="none" w:sz="0" w:space="0" w:color="auto"/>
                            <w:bottom w:val="none" w:sz="0" w:space="0" w:color="auto"/>
                            <w:right w:val="none" w:sz="0" w:space="0" w:color="auto"/>
                          </w:divBdr>
                          <w:divsChild>
                            <w:div w:id="1015839595">
                              <w:marLeft w:val="0"/>
                              <w:marRight w:val="0"/>
                              <w:marTop w:val="0"/>
                              <w:marBottom w:val="0"/>
                              <w:divBdr>
                                <w:top w:val="none" w:sz="0" w:space="0" w:color="auto"/>
                                <w:left w:val="none" w:sz="0" w:space="0" w:color="auto"/>
                                <w:bottom w:val="none" w:sz="0" w:space="0" w:color="auto"/>
                                <w:right w:val="none" w:sz="0" w:space="0" w:color="auto"/>
                              </w:divBdr>
                              <w:divsChild>
                                <w:div w:id="1752702599">
                                  <w:marLeft w:val="0"/>
                                  <w:marRight w:val="0"/>
                                  <w:marTop w:val="0"/>
                                  <w:marBottom w:val="0"/>
                                  <w:divBdr>
                                    <w:top w:val="none" w:sz="0" w:space="0" w:color="auto"/>
                                    <w:left w:val="none" w:sz="0" w:space="0" w:color="auto"/>
                                    <w:bottom w:val="none" w:sz="0" w:space="0" w:color="auto"/>
                                    <w:right w:val="none" w:sz="0" w:space="0" w:color="auto"/>
                                  </w:divBdr>
                                  <w:divsChild>
                                    <w:div w:id="5083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1</TotalTime>
  <Pages>2</Pages>
  <Words>318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2</cp:revision>
  <cp:lastPrinted>2008-09-29T14:29:00Z</cp:lastPrinted>
  <dcterms:created xsi:type="dcterms:W3CDTF">2019-08-01T13:51:00Z</dcterms:created>
  <dcterms:modified xsi:type="dcterms:W3CDTF">2019-08-01T13:51:00Z</dcterms:modified>
</cp:coreProperties>
</file>